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Noto Sans" w:hAnsi="Noto Sans" w:eastAsia="Noto Sans" w:cs="Noto Sans"/>
          <w:b/>
          <w:color w:val="000000"/>
          <w:sz w:val="48"/>
        </w:rPr>
        <w:t>Kit de comunicación de la formación</w:t>
      </w:r>
    </w:p>
    <w:p>
      <w:pPr>
        <w:spacing w:after="240"/>
      </w:pPr>
      <w:r>
        <w:rPr>
          <w:rFonts w:ascii="Noto Sans" w:hAnsi="Noto Sans" w:eastAsia="Noto Sans" w:cs="Noto Sans"/>
          <w:b w:val="0"/>
          <w:color w:val="5C7180"/>
          <w:sz w:val="20"/>
        </w:rPr>
        <w:t>Ejemplo cumplimentado para revisar el formato</w:t>
      </w:r>
    </w:p>
    <w:p>
      <w:r>
        <w:rPr>
          <w:rFonts w:ascii="Noto Sans" w:hAnsi="Noto Sans" w:eastAsia="Noto Sans" w:cs="Noto Sans"/>
        </w:rPr>
        <w:t>Kit de comunicación incluido: TOF facilita los textos base; la persona responsable del cliente adapta, aprueba y distribuye los mensajes. Las fechas, los canales y los destinatarios se concretan por edición. El paquete básico incluye recomendación breve, kit de comunicación e informe breve de grupo, además de guía y materiales de práctica descargables y versionados para uso interno. El destinatario autorizado y la fecha del informe de grupo se acuerdan por edición.</w:t>
      </w:r>
    </w:p>
    <w:p>
      <w:pPr>
        <w:shd w:fill="EAF4FA"/>
        <w:spacing w:before="160" w:after="160"/>
      </w:pPr>
      <w:r>
        <w:rPr>
          <w:rFonts w:ascii="Noto Sans" w:hAnsi="Noto Sans" w:eastAsia="Noto Sans" w:cs="Noto Sans"/>
          <w:sz w:val="19"/>
        </w:rPr>
        <w:t>Muestra de mensajes sin enviar. Cohorte, destinatarios y fechas ficticios: seis personas de operaciones; 19, 20, 23 y 24 de noviembre de 2026, de 10:00 a 12:00, zona Europe/Madrid.</w:t>
      </w:r>
    </w:p>
    <w:p>
      <w:pPr>
        <w:pStyle w:val="Heading2"/>
      </w:pPr>
      <w:r>
        <w:rPr>
          <w:rFonts w:ascii="Noto Sans" w:hAnsi="Noto Sans" w:eastAsia="Noto Sans" w:cs="Noto Sans"/>
          <w:b/>
          <w:color w:val="000000"/>
          <w:sz w:val="24"/>
        </w:rPr>
        <w:t>Invitación</w:t>
      </w:r>
    </w:p>
    <w:p>
      <w:r>
        <w:rPr>
          <w:rFonts w:ascii="Noto Sans" w:hAnsi="Noto Sans" w:eastAsia="Noto Sans" w:cs="Noto Sans"/>
        </w:rPr>
        <w:t>Asunto: Trabajo en equipo en Notion para operaciones</w:t>
      </w:r>
    </w:p>
    <w:p>
      <w:r>
        <w:rPr>
          <w:rFonts w:ascii="Noto Sans" w:hAnsi="Noto Sans" w:eastAsia="Noto Sans" w:cs="Noto Sans"/>
        </w:rPr>
        <w:t>Hola, equipo. Queremos practicar cómo coordinar las tareas de un proyecto y su documentación interna. La edición de referencia son 8 horas en directo, en cuatro sesiones de dos horas. Trabajaremos con una página de servicio ficticia: encontrar el briefing, actualizar la revisión de textos y dejar un siguiente paso claro para otra persona. La persona responsable de formación recogería la disponibilidad antes de confirmar fechas y condiciones.</w:t>
      </w:r>
    </w:p>
    <w:p>
      <w:pPr>
        <w:pStyle w:val="Heading2"/>
      </w:pPr>
      <w:r>
        <w:rPr>
          <w:rFonts w:ascii="Noto Sans" w:hAnsi="Noto Sans" w:eastAsia="Noto Sans" w:cs="Noto Sans"/>
          <w:b/>
          <w:color w:val="000000"/>
          <w:sz w:val="24"/>
        </w:rPr>
        <w:t>Agenda y preparación</w:t>
      </w:r>
    </w:p>
    <w:p>
      <w:r>
        <w:rPr>
          <w:rFonts w:ascii="Noto Sans" w:hAnsi="Noto Sans" w:eastAsia="Noto Sans" w:cs="Noto Sans"/>
        </w:rPr>
        <w:t>Asunto: preparar el espacio de práctica de Notion</w:t>
      </w:r>
    </w:p>
    <w:p>
      <w:r>
        <w:rPr>
          <w:rFonts w:ascii="Noto Sans" w:hAnsi="Noto Sans" w:eastAsia="Noto Sans" w:cs="Noto Sans"/>
        </w:rPr>
        <w:t>En el calendario ficticio, las cuatro sesiones son de 10:00 a 12:00, Europe/Madrid. Guillermo Mascaraque Piña es el docente previsto, pendiente de disponibilidad. El enlace privado se distribuiría por el canal interno autorizado. TOF prepararía instrucciones y checklist; Guillermo ensayaría la práctica y la alternativa; la persona responsable de operaciones coordinaría la prueba de cuentas y permisos. La fecha, el resultado y los bloqueos se registrarían antes de la edición. Usaremos datos ficticios. Las necesidades funcionales se comunican por el canal privado acordado, sin pedir diagnósticos. Los apoyos específicos se confirman antes de la edición.</w:t>
      </w:r>
    </w:p>
    <w:p>
      <w:r>
        <w:br w:type="page"/>
      </w:r>
    </w:p>
    <w:p>
      <w:pPr>
        <w:pStyle w:val="Heading1"/>
      </w:pPr>
      <w:r>
        <w:rPr>
          <w:rFonts w:ascii="Noto Sans" w:hAnsi="Noto Sans" w:eastAsia="Noto Sans" w:cs="Noto Sans"/>
          <w:b/>
          <w:color w:val="000000"/>
          <w:sz w:val="36"/>
        </w:rPr>
        <w:t>Recordar practicar y cerrar</w:t>
      </w:r>
    </w:p>
    <w:p>
      <w:pPr>
        <w:pStyle w:val="Heading2"/>
      </w:pPr>
      <w:r>
        <w:rPr>
          <w:rFonts w:ascii="Noto Sans" w:hAnsi="Noto Sans" w:eastAsia="Noto Sans" w:cs="Noto Sans"/>
          <w:b/>
          <w:color w:val="000000"/>
          <w:sz w:val="24"/>
        </w:rPr>
        <w:t>Recordatorio</w:t>
      </w:r>
    </w:p>
    <w:p>
      <w:r>
        <w:rPr>
          <w:rFonts w:ascii="Noto Sans" w:hAnsi="Noto Sans" w:eastAsia="Noto Sans" w:cs="Noto Sans"/>
        </w:rPr>
        <w:t>Asunto: próxima sesión de Notion y revisión con contexto</w:t>
      </w:r>
    </w:p>
    <w:p>
      <w:r>
        <w:rPr>
          <w:rFonts w:ascii="Noto Sans" w:hAnsi="Noto Sans" w:eastAsia="Noto Sans" w:cs="Noto Sans"/>
        </w:rPr>
        <w:t>En la próxima sesión de ejemplo continuamos con el estado, el responsable y el briefing de la revisión de textos. Comprobad que podéis abrir el espacio de práctica antes de la conexión. Si el acceso falla, avisad a la coordinación por el canal interno acordado. La práctica se hará durante la sesión; esta muestra no añade deberes ni revisión fuera de horario.</w:t>
      </w:r>
    </w:p>
    <w:p>
      <w:pPr>
        <w:pStyle w:val="Heading2"/>
      </w:pPr>
      <w:r>
        <w:rPr>
          <w:rFonts w:ascii="Noto Sans" w:hAnsi="Noto Sans" w:eastAsia="Noto Sans" w:cs="Noto Sans"/>
          <w:b/>
          <w:color w:val="000000"/>
          <w:sz w:val="24"/>
        </w:rPr>
        <w:t>Práctica durante la sesión</w:t>
      </w:r>
    </w:p>
    <w:p>
      <w:r>
        <w:rPr>
          <w:rFonts w:ascii="Noto Sans" w:hAnsi="Noto Sans" w:eastAsia="Noto Sans" w:cs="Noto Sans"/>
        </w:rPr>
        <w:t>Asunto: entregar una revisión que otra persona pueda continuar</w:t>
      </w:r>
    </w:p>
    <w:p>
      <w:r>
        <w:rPr>
          <w:rFonts w:ascii="Noto Sans" w:hAnsi="Noto Sans" w:eastAsia="Noto Sans" w:cs="Noto Sans"/>
        </w:rPr>
        <w:t>Localizad el briefing compartido, enlazadlo desde la tarea y ajustad responsable y estado. Escribid qué se ha hecho y la pregunta que debe revisar Marina, personaje del caso. Intercambiad la entrega con un compañero de aula y comprobad acceso y siguiente paso. Cada persona explicará su decisión y dejará su evidencia en el entorno de práctica. El docente revisará la tarea, las comprobaciones y los límites dentro del tiempo de sesión.</w:t>
      </w:r>
    </w:p>
    <w:p>
      <w:pPr>
        <w:pStyle w:val="Heading2"/>
      </w:pPr>
      <w:r>
        <w:rPr>
          <w:rFonts w:ascii="Noto Sans" w:hAnsi="Noto Sans" w:eastAsia="Noto Sans" w:cs="Noto Sans"/>
          <w:b/>
          <w:color w:val="000000"/>
          <w:sz w:val="24"/>
        </w:rPr>
        <w:t>Cierre</w:t>
      </w:r>
    </w:p>
    <w:p>
      <w:r>
        <w:rPr>
          <w:rFonts w:ascii="Noto Sans" w:hAnsi="Noto Sans" w:eastAsia="Noto Sans" w:cs="Noto Sans"/>
        </w:rPr>
        <w:t>Asunto: cierre de Notion y siguiente tarea recomendada</w:t>
      </w:r>
    </w:p>
    <w:p>
      <w:r>
        <w:rPr>
          <w:rFonts w:ascii="Noto Sans" w:hAnsi="Noto Sans" w:eastAsia="Noto Sans" w:cs="Noto Sans"/>
        </w:rPr>
        <w:t>Hemos practicado cómo conectar tareas y documentación, actualizar la revisión y comprobar el relevo. Recomendamos aplicar estos acuerdos a una tarea autorizada del equipo. El informe breve de grupo está incluido; destinatario y fecha de entrega se confirmarían por edición. Los materiales versionados se descargan para uso interno y el cliente conserva su copia. La fecha de disponibilidad del enlace de TOF se concreta por edición; no se prometen futuras actualizaciones. Las grabaciones requieren acuerdo previo. El diploma propio depende de la evaluación individual y no es una certificación de Notion. No se emiten diplomas ni se envían estos mensajes de muestra.</w:t>
      </w:r>
    </w:p>
    <w:p>
      <w:hyperlink r:id="rId11">
        <w:r>
          <w:rPr>
            <w:color w:val="3531D4"/>
            <w:rFonts w:ascii="Noto Sans" w:hAnsi="Noto Sans"/>
            <w:sz w:val="18"/>
          </w:rPr>
          <w:t>Ficha de Trabajo en equipo en Notion</w:t>
        </w:r>
      </w:hyperlink>
    </w:p>
    <w:p>
      <w:pPr>
        <w:shd w:fill="EAF4FA"/>
        <w:spacing w:before="160" w:after="160"/>
      </w:pPr>
      <w:r>
        <w:rPr>
          <w:rFonts w:ascii="Noto Sans" w:hAnsi="Noto Sans" w:eastAsia="Noto Sans" w:cs="Noto Sans"/>
          <w:sz w:val="19"/>
        </w:rPr>
        <w:t>Un mes natural de soporte por correo tras la última sesión, sobre el contenido impartido: hasta dos horas acumuladas para el conjunto del grupo, con respuesta en un máximo de dos días laborables.</w:t>
      </w:r>
    </w:p>
    <w:sectPr w:rsidR="00FC693F" w:rsidRPr="0006063C" w:rsidSect="00034616">
      <w:headerReference w:type="default" r:id="rId9"/>
      <w:footerReference w:type="default" r:id="rId10"/>
      <w:pgSz w:w="11906" w:h="16838"/>
      <w:pgMar w:top="935" w:right="1191" w:bottom="907" w:left="1191" w:header="340" w:footer="369" w:gutter="0"/>
      <w:cols w:space="720"/>
      <w:docGrid w:linePitch="360"/>
    </w:sectPr>
  </w:body>
</w:document>
</file>

<file path=word/fontTable.xml><?xml version="1.0" encoding="utf-8"?>
<ns0:fonts xmlns:ns0="http://schemas.openxmlformats.org/wordprocessingml/2006/main" xmlns:ns1="http://schemas.openxmlformats.org/markup-compatibility/2006" ns1:Ignorable="w14">
  <ns0:font ns0:name="Symbol">
    <ns0:panose1 ns0:val="00000000000000000000"/>
    <ns0:charset ns0:val="02"/>
    <ns0:family ns0:val="auto"/>
    <ns0:pitch ns0:val="variable"/>
    <ns0:sig ns0:usb0="00000000" ns0:usb1="10000000" ns0:usb2="00000000" ns0:usb3="00000000" ns0:csb0="80000000" ns0:csb1="00000000"/>
  </ns0:font>
  <ns0:font ns0:name="Times New Roman">
    <ns0:panose1 ns0:val="02020603050405020304"/>
    <ns0:charset ns0:val="00"/>
    <ns0:family ns0:val="auto"/>
    <ns0:pitch ns0:val="variable"/>
    <ns0:sig ns0:usb0="E0002AFF" ns0:usb1="C0007841" ns0:usb2="00000009" ns0:usb3="00000000" ns0:csb0="000001FF" ns0:csb1="00000000"/>
  </ns0:font>
  <ns0:font ns0:name="Cambria">
    <ns0:panose1 ns0:val="02040503050406030204"/>
    <ns0:charset ns0:val="00"/>
    <ns0:family ns0:val="auto"/>
    <ns0:pitch ns0:val="variable"/>
    <ns0:sig ns0:usb0="E00002FF" ns0:usb1="400004FF" ns0:usb2="00000000" ns0:usb3="00000000" ns0:csb0="0000019F" ns0:csb1="00000000"/>
  </ns0:font>
  <ns0:font ns0:name="ＭＳ 明朝">
    <ns0:panose1 ns0:val="00000000000000000000"/>
    <ns0:charset ns0:val="80"/>
    <ns0:family ns0:val="roman"/>
    <ns0:notTrueType/>
    <ns0:pitch ns0:val="fixed"/>
    <ns0:sig ns0:usb0="00000001" ns0:usb1="08070000" ns0:usb2="00000010" ns0:usb3="00000000" ns0:csb0="00020000" ns0:csb1="00000000"/>
  </ns0:font>
  <ns0:font ns0:name="Calibri">
    <ns0:panose1 ns0:val="020F0502020204030204"/>
    <ns0:charset ns0:val="00"/>
    <ns0:family ns0:val="auto"/>
    <ns0:pitch ns0:val="variable"/>
    <ns0:sig ns0:usb0="E10002FF" ns0:usb1="4000ACFF" ns0:usb2="00000009" ns0:usb3="00000000" ns0:csb0="0000019F" ns0:csb1="00000000"/>
  </ns0:font>
  <ns0:font ns0:name="ＭＳ ゴシック">
    <ns0:panose1 ns0:val="00000000000000000000"/>
    <ns0:charset ns0:val="80"/>
    <ns0:family ns0:val="modern"/>
    <ns0:notTrueType/>
    <ns0:pitch ns0:val="fixed"/>
    <ns0:sig ns0:usb0="00000001" ns0:usb1="08070000" ns0:usb2="00000010" ns0:usb3="00000000" ns0:csb0="00020000" ns0:csb1="00000000"/>
  </ns0:font>
  <ns0:font ns0:name="Courier">
    <ns0:panose1 ns0:val="02000500000000000000"/>
    <ns0:charset ns0:val="00"/>
    <ns0:family ns0:val="auto"/>
    <ns0:pitch ns0:val="variable"/>
    <ns0:sig ns0:usb0="00000003" ns0:usb1="00000000" ns0:usb2="00000000" ns0:usb3="00000000" ns0:csb0="00000001" ns0:csb1="00000000"/>
  </ns0:font>
  <ns0:font ns0:name="Arial">
    <ns0:panose1 ns0:val="020B0604020202020204"/>
    <ns0:charset ns0:val="00"/>
    <ns0:family ns0:val="auto"/>
    <ns0:pitch ns0:val="variable"/>
    <ns0:sig ns0:usb0="E0002AFF" ns0:usb1="C0007843" ns0:usb2="00000009" ns0:usb3="00000000" ns0:csb0="000001FF" ns0:csb1="00000000"/>
  </ns0:font>
  <ns0:font ns0:name="Noto Sans">
    <ns0:altName ns0:val="Noto Sans"/>
    <ns0:family ns0:val="swiss"/>
    <ns0:pitch ns0:val="variable"/>
    <ns0:charset ns0:val="00"/>
    <ns0:panose1 ns0:val="020B0504020202020204"/>
  </ns0:font>
</ns0: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Noto Sans" w:hAnsi="Noto Sans" w:eastAsia="Noto Sans" w:cs="Noto Sans"/>
        <w:b w:val="0"/>
        <w:color w:val="5C7180"/>
        <w:sz w:val="16"/>
      </w:rPr>
      <w:t xml:space="preserve">TOF Learn · GH02 · v2 · </w:t>
    </w:r>
    <w:fldSimple w:instr="PAGE">
      <w:r>
        <w:t>1</w:t>
      </w:r>
    </w:fldSimple>
    <w:r>
      <w:rPr>
        <w:rFonts w:ascii="Noto Sans" w:hAnsi="Noto Sans" w:eastAsia="Noto Sans" w:cs="Noto Sans"/>
        <w:b w:val="0"/>
        <w:color w:val="5C7180"/>
        <w:sz w:val="16"/>
      </w:rPr>
      <w:t xml:space="preserve"> / </w:t>
    </w:r>
    <w:fldSimple w:instr="NUMPAGES">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524" w:val="right"/>
      </w:tabs>
    </w:pPr>
    <w:r>
      <w:rPr>
        <w:rFonts w:ascii="Noto Sans" w:hAnsi="Noto Sans" w:eastAsia="Noto Sans" w:cs="Noto Sans"/>
        <w:b/>
        <w:color w:val="000000"/>
        <w:sz w:val="18"/>
      </w:rPr>
      <w:t>The Optimal Flow  /  learn</w:t>
    </w:r>
    <w:r>
      <w:rPr>
        <w:rFonts w:ascii="Noto Sans" w:hAnsi="Noto Sans" w:eastAsia="Noto Sans" w:cs="Noto Sans"/>
        <w:b w:val="0"/>
        <w:color w:val="5C7180"/>
        <w:sz w:val="16"/>
      </w:rPr>
      <w:tab/>
      <w:t>MUESTRA · datos ficticios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es-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1" w:lineRule="auto"/>
    </w:pPr>
    <w:rPr>
      <w:rFonts w:ascii="Noto Sans" w:hAnsi="Noto Sans"/>
      <w:color w:val="183746"/>
      <w:sz w:val="22"/>
      <w:lang w:val="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Noto Sans" w:hAnsi="Noto San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Noto Sans" w:hAnsi="Noto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20" w:line="240" w:lineRule="auto" w:before="80"/>
      <w:contextualSpacing/>
    </w:pPr>
    <w:rPr>
      <w:rFonts w:ascii="Noto Sans" w:hAnsi="Noto Sans"/>
      <w:b/>
      <w:color w:val="000000"/>
      <w:spacing w:val="5"/>
      <w:kern w:val="28"/>
      <w:sz w:val="48"/>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theoptimalflow.com/formacion/cursos/notion-equip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de comunicación de la formación</dc:title>
  <dc:subject>TOF Learn · GH02</dc:subject>
  <dc:creator>The Optimal Flow</dc:creator>
  <cp:keywords>Learn, editable, plantilla, template, es</cp:keywords>
  <dc:description>generated by python-docx</dc:description>
  <cp:lastModifiedBy/>
  <cp:revision>1</cp:revision>
  <dcterms:created xsi:type="dcterms:W3CDTF">2026-10-13T00:00:00Z</dcterms:created>
  <dcterms:modified xsi:type="dcterms:W3CDTF">2013-12-23T23:15:00Z</dcterms:modified>
  <cp:category/>
</cp:coreProperties>
</file>