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ans" w:hAnsi="Noto Sans" w:eastAsia="Noto Sans" w:cs="Noto Sans"/>
          <w:b/>
          <w:color w:val="000000"/>
          <w:sz w:val="48"/>
        </w:rPr>
        <w:t>Training communication kit</w:t>
      </w:r>
    </w:p>
    <w:p>
      <w:pPr>
        <w:spacing w:after="240"/>
      </w:pPr>
      <w:r>
        <w:rPr>
          <w:rFonts w:ascii="Noto Sans" w:hAnsi="Noto Sans" w:eastAsia="Noto Sans" w:cs="Noto Sans"/>
          <w:b w:val="0"/>
          <w:color w:val="5C7180"/>
          <w:sz w:val="20"/>
        </w:rPr>
        <w:t>Complete and adapt before use</w:t>
      </w:r>
    </w:p>
    <w:p>
      <w:r>
        <w:rPr>
          <w:rFonts w:ascii="Noto Sans" w:hAnsi="Noto Sans" w:eastAsia="Noto Sans" w:cs="Noto Sans"/>
        </w:rPr>
        <w:t>Included communication kit: TOF provides base wording; the client owner adapts, approves and distributes messages. Dates, channels and recipients are defined for each edition. The basic package includes a brief recommendation, communication kit and brief group report, together with a reference guide and downloadable, versioned practice materials for internal use. The authorised recipient and group report date are agreed for each edition.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81"/>
        <w:gridCol w:w="7143"/>
      </w:tblGrid>
      <w:tr>
        <w:trPr>
          <w:tblHeader/>
          <w:cantSplit/>
        </w:trPr>
        <w:tc>
          <w:tcPr>
            <w:tcW w:type="dxa" w:w="2381"/>
            <w:vAlign w:val="center"/>
            <w:shd w:fill="EAF4FA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/>
                <w:color w:val="000000"/>
                <w:sz w:val="19"/>
              </w:rPr>
              <w:t>Field</w:t>
            </w:r>
          </w:p>
        </w:tc>
        <w:tc>
          <w:tcPr>
            <w:tcW w:type="dxa" w:w="7143"/>
            <w:vAlign w:val="center"/>
            <w:shd w:fill="EAF4FA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/>
                <w:color w:val="000000"/>
                <w:sz w:val="19"/>
              </w:rPr>
              <w:t>Complete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Programme and version</w:t>
            </w:r>
          </w:p>
        </w:tc>
        <w:tc>
          <w:tcPr>
            <w:tcW w:type="dxa" w:w="7143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[Title, link and version]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Adapts and approves</w:t>
            </w:r>
          </w:p>
        </w:tc>
        <w:tc>
          <w:tcPr>
            <w:tcW w:type="dxa" w:w="7143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[TOF provides the base; client adapts and approves; confirm names]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Distributes</w:t>
            </w:r>
          </w:p>
        </w:tc>
        <w:tc>
          <w:tcPr>
            <w:tcW w:type="dxa" w:w="7143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[Owner, channel and confirmed recipients]</w:t>
            </w:r>
          </w:p>
        </w:tc>
      </w:tr>
    </w:tbl>
    <w:p>
      <w:pPr>
        <w:spacing w:after="20" w:before="0" w:line="96" w:lineRule="auto"/>
      </w:pPr>
    </w:p>
    <w:p>
      <w:pPr>
        <w:pStyle w:val="Heading2"/>
      </w:pPr>
      <w:r>
        <w:rPr>
          <w:rFonts w:ascii="Noto Sans" w:hAnsi="Noto Sans" w:eastAsia="Noto Sans" w:cs="Noto Sans"/>
          <w:b/>
          <w:color w:val="000000"/>
          <w:sz w:val="24"/>
        </w:rPr>
        <w:t>Invitation</w:t>
      </w:r>
    </w:p>
    <w:p>
      <w:r>
        <w:rPr>
          <w:rFonts w:ascii="Noto Sans" w:hAnsi="Noto Sans" w:eastAsia="Noto Sans" w:cs="Noto Sans"/>
        </w:rPr>
        <w:t>Subject: [Programme] for [team]</w:t>
      </w:r>
    </w:p>
    <w:p>
      <w:r>
        <w:rPr>
          <w:rFonts w:ascii="Noto Sans" w:hAnsi="Noto Sans" w:eastAsia="Noto Sans" w:cs="Noto Sans"/>
        </w:rPr>
        <w:t>Hello team. We propose [programme] to practise [task and need]. It would involve [hours and sessions] in [language and delivery mode]. Dates: [to confirm or agreed]. We will use [case/environment] and check [observable outcome]. [Requested action and owner]. The edition and its terms are confirmed through the agreed channel.</w:t>
      </w:r>
    </w:p>
    <w:p>
      <w:pPr>
        <w:pStyle w:val="Heading2"/>
      </w:pPr>
      <w:r>
        <w:rPr>
          <w:rFonts w:ascii="Noto Sans" w:hAnsi="Noto Sans" w:eastAsia="Noto Sans" w:cs="Noto Sans"/>
          <w:b/>
          <w:color w:val="000000"/>
          <w:sz w:val="24"/>
        </w:rPr>
        <w:t>Agenda and preparation</w:t>
      </w:r>
    </w:p>
    <w:p>
      <w:r>
        <w:rPr>
          <w:rFonts w:ascii="Noto Sans" w:hAnsi="Noto Sans" w:eastAsia="Noto Sans" w:cs="Noto Sans"/>
        </w:rPr>
        <w:t>Subject: preparation for [programme]</w:t>
      </w:r>
    </w:p>
    <w:p>
      <w:r>
        <w:rPr>
          <w:rFonts w:ascii="Noto Sans" w:hAnsi="Noto Sans" w:eastAsia="Noto Sans" w:cs="Noto Sans"/>
        </w:rPr>
        <w:t>Sessions: [dates, times and time zone]. Join at [private link]. TOF prepares instructions; the trainer tests the practice and fallback; the client owner coordinates the account and permission check with the group. Check: [date, result, blockers and owner]. We use [practice/authorised data]. Participation needs are raised through the agreed private channel, without requesting diagnoses. Specific support arrangements are confirmed before the edition.</w:t>
      </w:r>
    </w:p>
    <w:p>
      <w:r>
        <w:br w:type="page"/>
      </w:r>
    </w:p>
    <w:p>
      <w:pPr>
        <w:pStyle w:val="Heading1"/>
      </w:pPr>
      <w:r>
        <w:rPr>
          <w:rFonts w:ascii="Noto Sans" w:hAnsi="Noto Sans" w:eastAsia="Noto Sans" w:cs="Noto Sans"/>
          <w:b/>
          <w:color w:val="000000"/>
          <w:sz w:val="36"/>
        </w:rPr>
        <w:t>Remind practise and close</w:t>
      </w:r>
    </w:p>
    <w:p>
      <w:pPr>
        <w:pStyle w:val="Heading2"/>
      </w:pPr>
      <w:r>
        <w:rPr>
          <w:rFonts w:ascii="Noto Sans" w:hAnsi="Noto Sans" w:eastAsia="Noto Sans" w:cs="Noto Sans"/>
          <w:b/>
          <w:color w:val="000000"/>
          <w:sz w:val="24"/>
        </w:rPr>
        <w:t>Reminder</w:t>
      </w:r>
    </w:p>
    <w:p>
      <w:r>
        <w:rPr>
          <w:rFonts w:ascii="Noto Sans" w:hAnsi="Noto Sans" w:eastAsia="Noto Sans" w:cs="Noto Sans"/>
        </w:rPr>
        <w:t>Subject: next [programme] session</w:t>
      </w:r>
    </w:p>
    <w:p>
      <w:r>
        <w:rPr>
          <w:rFonts w:ascii="Noto Sans" w:hAnsi="Noto Sans" w:eastAsia="Noto Sans" w:cs="Noto Sans"/>
        </w:rPr>
        <w:t>The next session is on [date and time zone]. We will continue with [task]. Join at [link]. Check [previously agreed requirement]. Report access problems to [owner]. There is no required additional work except what is agreed for this edition.</w:t>
      </w:r>
    </w:p>
    <w:p>
      <w:pPr>
        <w:pStyle w:val="Heading2"/>
      </w:pPr>
      <w:r>
        <w:rPr>
          <w:rFonts w:ascii="Noto Sans" w:hAnsi="Noto Sans" w:eastAsia="Noto Sans" w:cs="Noto Sans"/>
          <w:b/>
          <w:color w:val="000000"/>
          <w:sz w:val="24"/>
        </w:rPr>
        <w:t>In-session practice</w:t>
      </w:r>
    </w:p>
    <w:p>
      <w:r>
        <w:rPr>
          <w:rFonts w:ascii="Noto Sans" w:hAnsi="Noto Sans" w:eastAsia="Noto Sans" w:cs="Noto Sans"/>
        </w:rPr>
        <w:t>Subject: [task] practice</w:t>
      </w:r>
    </w:p>
    <w:p>
      <w:r>
        <w:rPr>
          <w:rFonts w:ascii="Noto Sans" w:hAnsi="Noto Sans" w:eastAsia="Noto Sans" w:cs="Noto Sans"/>
        </w:rPr>
        <w:t>During the session, complete [task] in [environment]. Submit [individual evidence] through [agreed channel]. Check [specific criteria]. If working in pairs, each person explains their contribution and decisions. The trainer gives feedback within the scheduled time. Questions on the content taught are covered by the stated training support.</w:t>
      </w:r>
    </w:p>
    <w:p>
      <w:pPr>
        <w:pStyle w:val="Heading2"/>
      </w:pPr>
      <w:r>
        <w:rPr>
          <w:rFonts w:ascii="Noto Sans" w:hAnsi="Noto Sans" w:eastAsia="Noto Sans" w:cs="Noto Sans"/>
          <w:b/>
          <w:color w:val="000000"/>
          <w:sz w:val="24"/>
        </w:rPr>
        <w:t>Closing message</w:t>
      </w:r>
    </w:p>
    <w:p>
      <w:r>
        <w:rPr>
          <w:rFonts w:ascii="Noto Sans" w:hAnsi="Noto Sans" w:eastAsia="Noto Sans" w:cs="Noto Sans"/>
        </w:rPr>
        <w:t>Subject: [programme] wrap-up and next steps</w:t>
      </w:r>
    </w:p>
    <w:p>
      <w:r>
        <w:rPr>
          <w:rFonts w:ascii="Noto Sans" w:hAnsi="Noto Sans" w:eastAsia="Noto Sans" w:cs="Noto Sans"/>
        </w:rPr>
        <w:t>We practised [capabilities]. Downloadable guide and materials: [inventory, version and TOF link with its availability end date]. You can retain an internal-use copy; future updates are not promised. Included brief group report: [authorised recipient and delivery date]. Next step: [task and owner]. Recordings are agreed in advance. TOF’s own certificate depends on assessment and is not a vendor certification.</w:t>
      </w:r>
    </w:p>
    <w:p>
      <w:pPr>
        <w:shd w:fill="EAF4FA"/>
        <w:spacing w:before="160" w:after="160"/>
      </w:pPr>
      <w:r>
        <w:rPr>
          <w:rFonts w:ascii="Noto Sans" w:hAnsi="Noto Sans" w:eastAsia="Noto Sans" w:cs="Noto Sans"/>
          <w:sz w:val="19"/>
        </w:rPr>
        <w:t>One calendar month of email support after the final session, covering the content taught: up to two hours in total for the whole group, with a response within two working days. Before sending, complete fields and check links. Do not publish private links.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191" w:bottom="907" w:left="1191" w:header="340" w:footer="369" w:gutter="0"/>
      <w:cols w:space="720"/>
      <w:docGrid w:linePitch="360"/>
    </w:sectPr>
  </w:body>
</w:document>
</file>

<file path=word/fontTable.xml><?xml version="1.0" encoding="utf-8"?>
<ns0:fonts xmlns:ns0="http://schemas.openxmlformats.org/wordprocessingml/2006/main" xmlns:ns1="http://schemas.openxmlformats.org/markup-compatibility/2006" ns1:Ignorable="w14">
  <ns0:font ns0:name="Symbol">
    <ns0:panose1 ns0:val="00000000000000000000"/>
    <ns0:charset ns0:val="02"/>
    <ns0:family ns0:val="auto"/>
    <ns0:pitch ns0:val="variable"/>
    <ns0:sig ns0:usb0="00000000" ns0:usb1="10000000" ns0:usb2="00000000" ns0:usb3="00000000" ns0:csb0="80000000" ns0:csb1="00000000"/>
  </ns0:font>
  <ns0:font ns0:name="Times New Roman">
    <ns0:panose1 ns0:val="02020603050405020304"/>
    <ns0:charset ns0:val="00"/>
    <ns0:family ns0:val="auto"/>
    <ns0:pitch ns0:val="variable"/>
    <ns0:sig ns0:usb0="E0002AFF" ns0:usb1="C0007841" ns0:usb2="00000009" ns0:usb3="00000000" ns0:csb0="000001FF" ns0:csb1="00000000"/>
  </ns0:font>
  <ns0:font ns0:name="Cambria">
    <ns0:panose1 ns0:val="02040503050406030204"/>
    <ns0:charset ns0:val="00"/>
    <ns0:family ns0:val="auto"/>
    <ns0:pitch ns0:val="variable"/>
    <ns0:sig ns0:usb0="E00002FF" ns0:usb1="400004FF" ns0:usb2="00000000" ns0:usb3="00000000" ns0:csb0="0000019F" ns0:csb1="00000000"/>
  </ns0:font>
  <ns0:font ns0:name="ＭＳ 明朝">
    <ns0:panose1 ns0:val="00000000000000000000"/>
    <ns0:charset ns0:val="80"/>
    <ns0:family ns0:val="roman"/>
    <ns0:notTrueType/>
    <ns0:pitch ns0:val="fixed"/>
    <ns0:sig ns0:usb0="00000001" ns0:usb1="08070000" ns0:usb2="00000010" ns0:usb3="00000000" ns0:csb0="00020000" ns0:csb1="00000000"/>
  </ns0:font>
  <ns0:font ns0:name="Calibri">
    <ns0:panose1 ns0:val="020F0502020204030204"/>
    <ns0:charset ns0:val="00"/>
    <ns0:family ns0:val="auto"/>
    <ns0:pitch ns0:val="variable"/>
    <ns0:sig ns0:usb0="E10002FF" ns0:usb1="4000ACFF" ns0:usb2="00000009" ns0:usb3="00000000" ns0:csb0="0000019F" ns0:csb1="00000000"/>
  </ns0:font>
  <ns0:font ns0:name="ＭＳ ゴシック">
    <ns0:panose1 ns0:val="00000000000000000000"/>
    <ns0:charset ns0:val="80"/>
    <ns0:family ns0:val="modern"/>
    <ns0:notTrueType/>
    <ns0:pitch ns0:val="fixed"/>
    <ns0:sig ns0:usb0="00000001" ns0:usb1="08070000" ns0:usb2="00000010" ns0:usb3="00000000" ns0:csb0="00020000" ns0:csb1="00000000"/>
  </ns0:font>
  <ns0:font ns0:name="Courier">
    <ns0:panose1 ns0:val="02000500000000000000"/>
    <ns0:charset ns0:val="00"/>
    <ns0:family ns0:val="auto"/>
    <ns0:pitch ns0:val="variable"/>
    <ns0:sig ns0:usb0="00000003" ns0:usb1="00000000" ns0:usb2="00000000" ns0:usb3="00000000" ns0:csb0="00000001" ns0:csb1="00000000"/>
  </ns0:font>
  <ns0:font ns0:name="Arial">
    <ns0:panose1 ns0:val="020B0604020202020204"/>
    <ns0:charset ns0:val="00"/>
    <ns0:family ns0:val="auto"/>
    <ns0:pitch ns0:val="variable"/>
    <ns0:sig ns0:usb0="E0002AFF" ns0:usb1="C0007843" ns0:usb2="00000009" ns0:usb3="00000000" ns0:csb0="000001FF" ns0:csb1="00000000"/>
  </ns0:font>
  <ns0:font ns0:name="Noto Sans">
    <ns0:altName ns0:val="Noto Sans"/>
    <ns0:family ns0:val="swiss"/>
    <ns0:pitch ns0:val="variable"/>
    <ns0:charset ns0:val="00"/>
    <ns0:panose1 ns0:val="020B0504020202020204"/>
  </ns0:font>
</ns0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" w:hAnsi="Noto Sans" w:eastAsia="Noto Sans" w:cs="Noto Sans"/>
        <w:b w:val="0"/>
        <w:color w:val="5C7180"/>
        <w:sz w:val="16"/>
      </w:rPr>
      <w:t xml:space="preserve">TOF Learn · GH02 · v2 · </w:t>
    </w:r>
    <w:fldSimple w:instr="PAGE">
      <w:r>
        <w:t>1</w:t>
      </w:r>
    </w:fldSimple>
    <w:r>
      <w:rPr>
        <w:rFonts w:ascii="Noto Sans" w:hAnsi="Noto Sans" w:eastAsia="Noto Sans" w:cs="Noto Sans"/>
        <w:b w:val="0"/>
        <w:color w:val="5C7180"/>
        <w:sz w:val="16"/>
      </w:rPr>
      <w:t xml:space="preserve"> / </w:t>
    </w:r>
    <w:fldSimple w:instr="NUMPAGES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524" w:val="right"/>
      </w:tabs>
    </w:pPr>
    <w:r>
      <w:rPr>
        <w:rFonts w:ascii="Noto Sans" w:hAnsi="Noto Sans" w:eastAsia="Noto Sans" w:cs="Noto Sans"/>
        <w:b/>
        <w:color w:val="000000"/>
        <w:sz w:val="18"/>
      </w:rPr>
      <w:t>The Optimal Flow  /  learn</w:t>
    </w:r>
    <w:r>
      <w:rPr>
        <w:rFonts w:ascii="Noto Sans" w:hAnsi="Noto Sans" w:eastAsia="Noto Sans" w:cs="Noto Sans"/>
        <w:b w:val="0"/>
        <w:color w:val="5C7180"/>
        <w:sz w:val="16"/>
      </w:rPr>
      <w:tab/>
      <w:t>EDITABLE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en-G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1" w:lineRule="auto"/>
    </w:pPr>
    <w:rPr>
      <w:rFonts w:ascii="Noto Sans" w:hAnsi="Noto Sans"/>
      <w:color w:val="183746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Noto Sans" w:hAnsi="Noto Sans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Noto Sans" w:hAnsi="Noto San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80"/>
      <w:contextualSpacing/>
    </w:pPr>
    <w:rPr>
      <w:rFonts w:ascii="Noto Sans" w:hAnsi="Noto Sans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communication kit</dc:title>
  <dc:subject>TOF Learn · GH02</dc:subject>
  <dc:creator>The Optimal Flow</dc:creator>
  <cp:keywords>Learn, editable, plantilla, template, en</cp:keywords>
  <dc:description>generated by python-docx</dc:description>
  <cp:lastModifiedBy/>
  <cp:revision>1</cp:revision>
  <dcterms:created xsi:type="dcterms:W3CDTF">2026-10-13T00:00:00Z</dcterms:created>
  <dcterms:modified xsi:type="dcterms:W3CDTF">2013-12-23T23:15:00Z</dcterms:modified>
  <cp:category/>
</cp:coreProperties>
</file>