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" w:hAnsi="Noto Sans" w:eastAsia="Noto Sans" w:cs="Noto Sans"/>
          <w:b/>
          <w:color w:val="000000"/>
          <w:sz w:val="48"/>
        </w:rPr>
        <w:t>Kit de comunicación de la formación</w:t>
      </w:r>
    </w:p>
    <w:p>
      <w:pPr>
        <w:spacing w:after="240"/>
      </w:pPr>
      <w:r>
        <w:rPr>
          <w:rFonts w:ascii="Noto Sans" w:hAnsi="Noto Sans" w:eastAsia="Noto Sans" w:cs="Noto Sans"/>
          <w:b w:val="0"/>
          <w:color w:val="5C7180"/>
          <w:sz w:val="20"/>
        </w:rPr>
        <w:t>Completar y adaptar antes de utilizar</w:t>
      </w:r>
    </w:p>
    <w:p>
      <w:r>
        <w:rPr>
          <w:rFonts w:ascii="Noto Sans" w:hAnsi="Noto Sans" w:eastAsia="Noto Sans" w:cs="Noto Sans"/>
        </w:rPr>
        <w:t>Kit de comunicación incluido: TOF facilita los textos base; la persona responsable del cliente adapta, aprueba y distribuye los mensajes. Las fechas, los canales y los destinatarios se concretan por edición. El paquete básico incluye recomendación breve, kit de comunicación e informe breve de grupo, además de guía y materiales de práctica descargables y versionados para uso interno. El destinatario autorizado y la fecha del informe de grupo se acuerdan por edición.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7143"/>
      </w:tblGrid>
      <w:tr>
        <w:trPr>
          <w:tblHeader/>
          <w:cantSplit/>
        </w:trPr>
        <w:tc>
          <w:tcPr>
            <w:tcW w:type="dxa" w:w="2381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Dato</w:t>
            </w:r>
          </w:p>
        </w:tc>
        <w:tc>
          <w:tcPr>
            <w:tcW w:type="dxa" w:w="7143"/>
            <w:vAlign w:val="center"/>
            <w:shd w:fill="EAF4FA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/>
                <w:color w:val="000000"/>
                <w:sz w:val="19"/>
              </w:rPr>
              <w:t>Completar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Programa y versión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[Título, enlace y versión]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Adapta y aprueba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[TOF facilita la base; cliente adapta y aprueba; nombres por confirmar]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Distribuye</w:t>
            </w:r>
          </w:p>
        </w:tc>
        <w:tc>
          <w:tcPr>
            <w:tcW w:type="dxa" w:w="7143"/>
            <w:vAlign w:val="center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60" w:before="60" w:line="269" w:lineRule="auto"/>
            </w:pPr>
            <w:r>
              <w:rPr>
                <w:rFonts w:ascii="Noto Sans" w:hAnsi="Noto Sans" w:eastAsia="Noto Sans" w:cs="Noto Sans"/>
                <w:b w:val="0"/>
                <w:color w:val="183746"/>
                <w:sz w:val="19"/>
              </w:rPr>
              <w:t>[Responsable, canal y destinatarios confirmados]</w:t>
            </w:r>
          </w:p>
        </w:tc>
      </w:tr>
    </w:tbl>
    <w:p>
      <w:pPr>
        <w:spacing w:after="20" w:before="0" w:line="96" w:lineRule="auto"/>
      </w:pP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Invitación</w:t>
      </w:r>
    </w:p>
    <w:p>
      <w:r>
        <w:rPr>
          <w:rFonts w:ascii="Noto Sans" w:hAnsi="Noto Sans" w:eastAsia="Noto Sans" w:cs="Noto Sans"/>
        </w:rPr>
        <w:t>Asunto: [Programa] para [equipo]</w:t>
      </w:r>
    </w:p>
    <w:p>
      <w:r>
        <w:rPr>
          <w:rFonts w:ascii="Noto Sans" w:hAnsi="Noto Sans" w:eastAsia="Noto Sans" w:cs="Noto Sans"/>
        </w:rPr>
        <w:t>Hola, equipo. Proponemos [programa] para practicar [tarea y necesidad]. Serían [horas y sesiones] en [idioma y modalidad]. Fechas: [por confirmar o acordadas]. Trabajaremos con [caso/entorno] y comprobaremos [resultado observable]. [Acción solicitada y responsable]. La edición y sus condiciones se confirman por el canal acordado.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Agenda y preparación</w:t>
      </w:r>
    </w:p>
    <w:p>
      <w:r>
        <w:rPr>
          <w:rFonts w:ascii="Noto Sans" w:hAnsi="Noto Sans" w:eastAsia="Noto Sans" w:cs="Noto Sans"/>
        </w:rPr>
        <w:t>Asunto: preparación de [programa]</w:t>
      </w:r>
    </w:p>
    <w:p>
      <w:r>
        <w:rPr>
          <w:rFonts w:ascii="Noto Sans" w:hAnsi="Noto Sans" w:eastAsia="Noto Sans" w:cs="Noto Sans"/>
        </w:rPr>
        <w:t>Sesiones: [fechas, horario y zona horaria]. Acceso: [enlace privado]. TOF prepara las instrucciones; el docente ensaya la práctica y su alternativa; la persona responsable del cliente coordina la prueba de cuentas y permisos con el grupo. Comprobación: [fecha, resultado, bloqueos y responsable]. Usaremos [datos de aula/autorizados]. Las necesidades funcionales se comunican por el canal privado acordado, sin pedir diagnósticos. Los apoyos específicos se confirman antes de la edición.</w:t>
      </w:r>
    </w:p>
    <w:p>
      <w:r>
        <w:br w:type="page"/>
      </w:r>
    </w:p>
    <w:p>
      <w:pPr>
        <w:pStyle w:val="Heading1"/>
      </w:pPr>
      <w:r>
        <w:rPr>
          <w:rFonts w:ascii="Noto Sans" w:hAnsi="Noto Sans" w:eastAsia="Noto Sans" w:cs="Noto Sans"/>
          <w:b/>
          <w:color w:val="000000"/>
          <w:sz w:val="36"/>
        </w:rPr>
        <w:t>Recordar practicar y cerrar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Recordatorio</w:t>
      </w:r>
    </w:p>
    <w:p>
      <w:r>
        <w:rPr>
          <w:rFonts w:ascii="Noto Sans" w:hAnsi="Noto Sans" w:eastAsia="Noto Sans" w:cs="Noto Sans"/>
        </w:rPr>
        <w:t>Asunto: próxima sesión de [programa]</w:t>
      </w:r>
    </w:p>
    <w:p>
      <w:r>
        <w:rPr>
          <w:rFonts w:ascii="Noto Sans" w:hAnsi="Noto Sans" w:eastAsia="Noto Sans" w:cs="Noto Sans"/>
        </w:rPr>
        <w:t>La próxima sesión será [fecha y hora con zona]. Continuaremos con [tarea]. Acceso: [enlace]. Comprobad [requisito ya acordado]. Si no podéis acceder, avisad a [responsable]. No hay trabajo adicional obligatorio salvo lo acordado para esta edición.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Práctica durante la sesión</w:t>
      </w:r>
    </w:p>
    <w:p>
      <w:r>
        <w:rPr>
          <w:rFonts w:ascii="Noto Sans" w:hAnsi="Noto Sans" w:eastAsia="Noto Sans" w:cs="Noto Sans"/>
        </w:rPr>
        <w:t>Asunto: práctica de [tarea]</w:t>
      </w:r>
    </w:p>
    <w:p>
      <w:r>
        <w:rPr>
          <w:rFonts w:ascii="Noto Sans" w:hAnsi="Noto Sans" w:eastAsia="Noto Sans" w:cs="Noto Sans"/>
        </w:rPr>
        <w:t>Durante la sesión, completad [encargo] en [entorno]. Entregad [evidencia individual] mediante [canal acordado]. Comprobad [criterios concretos]. Si trabajáis en pareja, cada persona debe explicar su parte y decisiones. El docente dará feedback dentro del tiempo previsto. Las dudas sobre lo impartido se atienden con el soporte formativo previsto.</w:t>
      </w:r>
    </w:p>
    <w:p>
      <w:pPr>
        <w:pStyle w:val="Heading2"/>
      </w:pPr>
      <w:r>
        <w:rPr>
          <w:rFonts w:ascii="Noto Sans" w:hAnsi="Noto Sans" w:eastAsia="Noto Sans" w:cs="Noto Sans"/>
          <w:b/>
          <w:color w:val="000000"/>
          <w:sz w:val="24"/>
        </w:rPr>
        <w:t>Cierre</w:t>
      </w:r>
    </w:p>
    <w:p>
      <w:r>
        <w:rPr>
          <w:rFonts w:ascii="Noto Sans" w:hAnsi="Noto Sans" w:eastAsia="Noto Sans" w:cs="Noto Sans"/>
        </w:rPr>
        <w:t>Asunto: cierre y próximos pasos de [programa]</w:t>
      </w:r>
    </w:p>
    <w:p>
      <w:r>
        <w:rPr>
          <w:rFonts w:ascii="Noto Sans" w:hAnsi="Noto Sans" w:eastAsia="Noto Sans" w:cs="Noto Sans"/>
        </w:rPr>
        <w:t>Hemos practicado [capacidades]. Guía y materiales descargables: [inventario, versión y enlace de TOF con fecha de disponibilidad]. Podéis conservar una copia para uso interno; no se prometen futuras actualizaciones. Informe breve de grupo incluido: [destinatario autorizado y fecha de entrega]. Próximo paso: [tarea y responsable]. Las grabaciones se acuerdan previamente. El diploma propio depende de la evaluación y no es una certificación del fabricante.</w:t>
      </w:r>
    </w:p>
    <w:p>
      <w:pPr>
        <w:shd w:fill="EAF4FA"/>
        <w:spacing w:before="160" w:after="160"/>
      </w:pPr>
      <w:r>
        <w:rPr>
          <w:rFonts w:ascii="Noto Sans" w:hAnsi="Noto Sans" w:eastAsia="Noto Sans" w:cs="Noto Sans"/>
          <w:sz w:val="19"/>
        </w:rPr>
        <w:t>Un mes natural de soporte por correo tras la última sesión, sobre el contenido impartido: hasta dos horas acumuladas para el conjunto del grupo, con respuesta en un máximo de dos días laborables. Antes de enviar, completa campos y comprueba enlaces. No publiques enlaces privados.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191" w:bottom="907" w:left="1191" w:header="340" w:footer="369" w:gutter="0"/>
      <w:cols w:space="720"/>
      <w:docGrid w:linePitch="360"/>
    </w:sectPr>
  </w:body>
</w:document>
</file>

<file path=word/fontTable.xml><?xml version="1.0" encoding="utf-8"?>
<ns0:fonts xmlns:ns0="http://schemas.openxmlformats.org/wordprocessingml/2006/main" xmlns:ns1="http://schemas.openxmlformats.org/markup-compatibility/2006" ns1:Ignorable="w14">
  <ns0:font ns0:name="Symbol">
    <ns0:panose1 ns0:val="00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Times New Roman">
    <ns0:panose1 ns0:val="02020603050405020304"/>
    <ns0:charset ns0:val="00"/>
    <ns0:family ns0:val="auto"/>
    <ns0:pitch ns0:val="variable"/>
    <ns0:sig ns0:usb0="E0002AFF" ns0:usb1="C0007841" ns0:usb2="00000009" ns0:usb3="00000000" ns0:csb0="000001FF" ns0:csb1="00000000"/>
  </ns0:font>
  <ns0:font ns0:name="Cambria">
    <ns0:panose1 ns0:val="02040503050406030204"/>
    <ns0:charset ns0:val="00"/>
    <ns0:family ns0:val="auto"/>
    <ns0:pitch ns0:val="variable"/>
    <ns0:sig ns0:usb0="E00002FF" ns0:usb1="400004FF" ns0:usb2="00000000" ns0:usb3="00000000" ns0:csb0="0000019F" ns0:csb1="00000000"/>
  </ns0:font>
  <ns0:font ns0:name="ＭＳ 明朝">
    <ns0:panose1 ns0:val="00000000000000000000"/>
    <ns0:charset ns0:val="80"/>
    <ns0:family ns0:val="roman"/>
    <ns0:notTrueType/>
    <ns0:pitch ns0:val="fixed"/>
    <ns0:sig ns0:usb0="00000001" ns0:usb1="08070000" ns0:usb2="00000010" ns0:usb3="00000000" ns0:csb0="00020000" ns0:csb1="00000000"/>
  </ns0:font>
  <ns0:font ns0:name="Calibri">
    <ns0:panose1 ns0:val="020F0502020204030204"/>
    <ns0:charset ns0:val="00"/>
    <ns0:family ns0:val="auto"/>
    <ns0:pitch ns0:val="variable"/>
    <ns0:sig ns0:usb0="E10002FF" ns0:usb1="4000ACFF" ns0:usb2="00000009" ns0:usb3="00000000" ns0:csb0="0000019F" ns0:csb1="00000000"/>
  </ns0:font>
  <ns0:font ns0:name="ＭＳ ゴシック">
    <ns0:panose1 ns0:val="00000000000000000000"/>
    <ns0:charset ns0:val="80"/>
    <ns0:family ns0:val="modern"/>
    <ns0:notTrueType/>
    <ns0:pitch ns0:val="fixed"/>
    <ns0:sig ns0:usb0="00000001" ns0:usb1="08070000" ns0:usb2="00000010" ns0:usb3="00000000" ns0:csb0="00020000" ns0:csb1="00000000"/>
  </ns0:font>
  <ns0:font ns0:name="Courier">
    <ns0:panose1 ns0:val="02000500000000000000"/>
    <ns0:charset ns0:val="00"/>
    <ns0:family ns0:val="auto"/>
    <ns0:pitch ns0:val="variable"/>
    <ns0:sig ns0:usb0="00000003" ns0:usb1="00000000" ns0:usb2="00000000" ns0:usb3="00000000" ns0:csb0="00000001" ns0:csb1="00000000"/>
  </ns0:font>
  <ns0:font ns0:name="Arial">
    <ns0:panose1 ns0:val="020B0604020202020204"/>
    <ns0:charset ns0:val="00"/>
    <ns0:family ns0:val="auto"/>
    <ns0:pitch ns0:val="variable"/>
    <ns0:sig ns0:usb0="E0002AFF" ns0:usb1="C0007843" ns0:usb2="00000009" ns0:usb3="00000000" ns0:csb0="000001FF" ns0:csb1="00000000"/>
  </ns0:font>
  <ns0:font ns0:name="Noto Sans">
    <ns0:altName ns0:val="Noto Sans"/>
    <ns0:family ns0:val="swiss"/>
    <ns0:pitch ns0:val="variable"/>
    <ns0:charset ns0:val="00"/>
    <ns0:panose1 ns0:val="020B0504020202020204"/>
  </ns0:font>
</ns0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" w:hAnsi="Noto Sans" w:eastAsia="Noto Sans" w:cs="Noto Sans"/>
        <w:b w:val="0"/>
        <w:color w:val="5C7180"/>
        <w:sz w:val="16"/>
      </w:rPr>
      <w:t xml:space="preserve">TOF Learn · GH02 · v2 · </w:t>
    </w:r>
    <w:fldSimple w:instr="PAGE">
      <w:r>
        <w:t>1</w:t>
      </w:r>
    </w:fldSimple>
    <w:r>
      <w:rPr>
        <w:rFonts w:ascii="Noto Sans" w:hAnsi="Noto Sans" w:eastAsia="Noto Sans" w:cs="Noto Sans"/>
        <w:b w:val="0"/>
        <w:color w:val="5C7180"/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24" w:val="right"/>
      </w:tabs>
    </w:pPr>
    <w:r>
      <w:rPr>
        <w:rFonts w:ascii="Noto Sans" w:hAnsi="Noto Sans" w:eastAsia="Noto Sans" w:cs="Noto Sans"/>
        <w:b/>
        <w:color w:val="000000"/>
        <w:sz w:val="18"/>
      </w:rPr>
      <w:t>The Optimal Flow  /  learn</w:t>
    </w:r>
    <w:r>
      <w:rPr>
        <w:rFonts w:ascii="Noto Sans" w:hAnsi="Noto Sans" w:eastAsia="Noto Sans" w:cs="Noto Sans"/>
        <w:b w:val="0"/>
        <w:color w:val="5C7180"/>
        <w:sz w:val="16"/>
      </w:rPr>
      <w:tab/>
      <w:t>PLANTILLA EDITABLE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s-ES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1" w:lineRule="auto"/>
    </w:pPr>
    <w:rPr>
      <w:rFonts w:ascii="Noto Sans" w:hAnsi="Noto Sans"/>
      <w:color w:val="183746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Noto Sans" w:hAnsi="Noto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Noto Sans" w:hAnsi="Noto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80"/>
      <w:contextualSpacing/>
    </w:pPr>
    <w:rPr>
      <w:rFonts w:ascii="Noto Sans" w:hAnsi="Noto Sans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comunicación de la formación</dc:title>
  <dc:subject>TOF Learn · GH02</dc:subject>
  <dc:creator>The Optimal Flow</dc:creator>
  <cp:keywords>Learn, editable, plantilla, template, es</cp:keywords>
  <dc:description>generated by python-docx</dc:description>
  <cp:lastModifiedBy/>
  <cp:revision>1</cp:revision>
  <dcterms:created xsi:type="dcterms:W3CDTF">2026-10-13T00:00:00Z</dcterms:created>
  <dcterms:modified xsi:type="dcterms:W3CDTF">2013-12-23T23:15:00Z</dcterms:modified>
  <cp:category/>
</cp:coreProperties>
</file>