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rFonts w:ascii="Noto Sans" w:hAnsi="Noto Sans" w:eastAsia="Noto Sans" w:cs="Noto Sans"/>
          <w:b/>
          <w:color w:val="000000"/>
          <w:sz w:val="48"/>
        </w:rPr>
        <w:t>Learning report</w:t>
      </w:r>
    </w:p>
    <w:p>
      <w:pPr>
        <w:spacing w:after="240"/>
      </w:pPr>
      <w:r>
        <w:rPr>
          <w:rFonts w:ascii="Noto Sans" w:hAnsi="Noto Sans" w:eastAsia="Noto Sans" w:cs="Noto Sans"/>
          <w:b w:val="0"/>
          <w:color w:val="5C7180"/>
          <w:sz w:val="20"/>
        </w:rPr>
        <w:t>Completed example for format review</w:t>
      </w:r>
    </w:p>
    <w:p>
      <w:r>
        <w:rPr>
          <w:rFonts w:ascii="Noto Sans" w:hAnsi="Noto Sans" w:eastAsia="Noto Sans" w:cs="Noto Sans"/>
        </w:rPr>
        <w:t>This sample shows the brief group report included with Teamwork in Notion. The six participants and all results are fictional. It supports format review; the authorised recipient and delivery date are agreed for each edition.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381"/>
        <w:gridCol w:w="7143"/>
      </w:tblGrid>
      <w:tr>
        <w:trPr>
          <w:tblHeader/>
          <w:cantSplit/>
        </w:trPr>
        <w:tc>
          <w:tcPr>
            <w:tcW w:type="dxa" w:w="2381"/>
            <w:vAlign w:val="center"/>
            <w:shd w:fill="EAF4FA"/>
            <w:tcMar>
              <w:top w:w="90" w:type="dxa"/>
              <w:bottom w:w="90" w:type="dxa"/>
              <w:left w:w="120" w:type="dxa"/>
              <w:right w:w="120" w:type="dxa"/>
            </w:tcMar>
          </w:tcPr>
          <w:p>
            <w:pPr>
              <w:spacing w:after="60" w:before="60" w:line="269" w:lineRule="auto"/>
            </w:pPr>
            <w:r>
              <w:rPr>
                <w:rFonts w:ascii="Noto Sans" w:hAnsi="Noto Sans" w:eastAsia="Noto Sans" w:cs="Noto Sans"/>
                <w:b/>
                <w:color w:val="000000"/>
                <w:sz w:val="19"/>
              </w:rPr>
              <w:t>Field</w:t>
            </w:r>
          </w:p>
        </w:tc>
        <w:tc>
          <w:tcPr>
            <w:tcW w:type="dxa" w:w="7143"/>
            <w:vAlign w:val="center"/>
            <w:shd w:fill="EAF4FA"/>
            <w:tcMar>
              <w:top w:w="90" w:type="dxa"/>
              <w:bottom w:w="90" w:type="dxa"/>
              <w:left w:w="120" w:type="dxa"/>
              <w:right w:w="120" w:type="dxa"/>
            </w:tcMar>
          </w:tcPr>
          <w:p>
            <w:pPr>
              <w:spacing w:after="60" w:before="60" w:line="269" w:lineRule="auto"/>
            </w:pPr>
            <w:r>
              <w:rPr>
                <w:rFonts w:ascii="Noto Sans" w:hAnsi="Noto Sans" w:eastAsia="Noto Sans" w:cs="Noto Sans"/>
                <w:b/>
                <w:color w:val="000000"/>
                <w:sz w:val="19"/>
              </w:rPr>
              <w:t>Complete</w:t>
            </w:r>
          </w:p>
        </w:tc>
      </w:tr>
      <w:tr>
        <w:trPr>
          <w:cantSplit/>
        </w:trPr>
        <w:tc>
          <w:tcPr>
            <w:tcW w:type="dxa" w:w="2381"/>
            <w:vAlign w:val="center"/>
            <w:tcMar>
              <w:top w:w="90" w:type="dxa"/>
              <w:bottom w:w="90" w:type="dxa"/>
              <w:left w:w="120" w:type="dxa"/>
              <w:right w:w="120" w:type="dxa"/>
            </w:tcMar>
          </w:tcPr>
          <w:p>
            <w:pPr>
              <w:spacing w:after="60" w:before="60" w:line="269" w:lineRule="auto"/>
            </w:pPr>
            <w:r>
              <w:rPr>
                <w:rFonts w:ascii="Noto Sans" w:hAnsi="Noto Sans" w:eastAsia="Noto Sans" w:cs="Noto Sans"/>
                <w:b w:val="0"/>
                <w:color w:val="183746"/>
                <w:sz w:val="19"/>
              </w:rPr>
              <w:t>Programme</w:t>
            </w:r>
          </w:p>
        </w:tc>
        <w:tc>
          <w:tcPr>
            <w:tcW w:type="dxa" w:w="7143"/>
            <w:vAlign w:val="center"/>
            <w:tcMar>
              <w:top w:w="90" w:type="dxa"/>
              <w:bottom w:w="90" w:type="dxa"/>
              <w:left w:w="120" w:type="dxa"/>
              <w:right w:w="120" w:type="dxa"/>
            </w:tcMar>
          </w:tcPr>
          <w:p>
            <w:pPr>
              <w:spacing w:after="60" w:before="60" w:line="269" w:lineRule="auto"/>
            </w:pPr>
            <w:r>
              <w:rPr>
                <w:rFonts w:ascii="Noto Sans" w:hAnsi="Noto Sans" w:eastAsia="Noto Sans" w:cs="Noto Sans"/>
                <w:b w:val="0"/>
                <w:color w:val="183746"/>
                <w:sz w:val="19"/>
              </w:rPr>
              <w:t>Teamwork in Notion</w:t>
            </w:r>
          </w:p>
        </w:tc>
      </w:tr>
      <w:tr>
        <w:trPr>
          <w:cantSplit/>
        </w:trPr>
        <w:tc>
          <w:tcPr>
            <w:tcW w:type="dxa" w:w="2381"/>
            <w:vAlign w:val="center"/>
            <w:tcMar>
              <w:top w:w="90" w:type="dxa"/>
              <w:bottom w:w="90" w:type="dxa"/>
              <w:left w:w="120" w:type="dxa"/>
              <w:right w:w="120" w:type="dxa"/>
            </w:tcMar>
          </w:tcPr>
          <w:p>
            <w:pPr>
              <w:spacing w:after="60" w:before="60" w:line="269" w:lineRule="auto"/>
            </w:pPr>
            <w:r>
              <w:rPr>
                <w:rFonts w:ascii="Noto Sans" w:hAnsi="Noto Sans" w:eastAsia="Noto Sans" w:cs="Noto Sans"/>
                <w:b w:val="0"/>
                <w:color w:val="183746"/>
                <w:sz w:val="19"/>
              </w:rPr>
              <w:t>Simulated edition</w:t>
            </w:r>
          </w:p>
        </w:tc>
        <w:tc>
          <w:tcPr>
            <w:tcW w:type="dxa" w:w="7143"/>
            <w:vAlign w:val="center"/>
            <w:tcMar>
              <w:top w:w="90" w:type="dxa"/>
              <w:bottom w:w="90" w:type="dxa"/>
              <w:left w:w="120" w:type="dxa"/>
              <w:right w:w="120" w:type="dxa"/>
            </w:tcMar>
          </w:tcPr>
          <w:p>
            <w:pPr>
              <w:spacing w:after="60" w:before="60" w:line="269" w:lineRule="auto"/>
            </w:pPr>
            <w:r>
              <w:rPr>
                <w:rFonts w:ascii="Noto Sans" w:hAnsi="Noto Sans" w:eastAsia="Noto Sans" w:cs="Noto Sans"/>
                <w:b w:val="0"/>
                <w:color w:val="183746"/>
                <w:sz w:val="19"/>
              </w:rPr>
              <w:t>19, 20, 23 and 24 November 2026 · 8 h · 4 × 2 h</w:t>
            </w:r>
          </w:p>
        </w:tc>
      </w:tr>
      <w:tr>
        <w:trPr>
          <w:cantSplit/>
        </w:trPr>
        <w:tc>
          <w:tcPr>
            <w:tcW w:type="dxa" w:w="2381"/>
            <w:vAlign w:val="center"/>
            <w:tcMar>
              <w:top w:w="90" w:type="dxa"/>
              <w:bottom w:w="90" w:type="dxa"/>
              <w:left w:w="120" w:type="dxa"/>
              <w:right w:w="120" w:type="dxa"/>
            </w:tcMar>
          </w:tcPr>
          <w:p>
            <w:pPr>
              <w:spacing w:after="60" w:before="60" w:line="269" w:lineRule="auto"/>
            </w:pPr>
            <w:r>
              <w:rPr>
                <w:rFonts w:ascii="Noto Sans" w:hAnsi="Noto Sans" w:eastAsia="Noto Sans" w:cs="Noto Sans"/>
                <w:b w:val="0"/>
                <w:color w:val="183746"/>
                <w:sz w:val="19"/>
              </w:rPr>
              <w:t>Planned trainer</w:t>
            </w:r>
          </w:p>
        </w:tc>
        <w:tc>
          <w:tcPr>
            <w:tcW w:type="dxa" w:w="7143"/>
            <w:vAlign w:val="center"/>
            <w:tcMar>
              <w:top w:w="90" w:type="dxa"/>
              <w:bottom w:w="90" w:type="dxa"/>
              <w:left w:w="120" w:type="dxa"/>
              <w:right w:w="120" w:type="dxa"/>
            </w:tcMar>
          </w:tcPr>
          <w:p>
            <w:pPr>
              <w:spacing w:after="60" w:before="60" w:line="269" w:lineRule="auto"/>
            </w:pPr>
            <w:r>
              <w:rPr>
                <w:rFonts w:ascii="Noto Sans" w:hAnsi="Noto Sans" w:eastAsia="Noto Sans" w:cs="Noto Sans"/>
                <w:b w:val="0"/>
                <w:color w:val="183746"/>
                <w:sz w:val="19"/>
              </w:rPr>
              <w:t>Guillermo Mascaraque Piña</w:t>
            </w:r>
          </w:p>
        </w:tc>
      </w:tr>
      <w:tr>
        <w:trPr>
          <w:cantSplit/>
        </w:trPr>
        <w:tc>
          <w:tcPr>
            <w:tcW w:type="dxa" w:w="2381"/>
            <w:vAlign w:val="center"/>
            <w:tcMar>
              <w:top w:w="90" w:type="dxa"/>
              <w:bottom w:w="90" w:type="dxa"/>
              <w:left w:w="120" w:type="dxa"/>
              <w:right w:w="120" w:type="dxa"/>
            </w:tcMar>
          </w:tcPr>
          <w:p>
            <w:pPr>
              <w:spacing w:after="60" w:before="60" w:line="269" w:lineRule="auto"/>
            </w:pPr>
            <w:r>
              <w:rPr>
                <w:rFonts w:ascii="Noto Sans" w:hAnsi="Noto Sans" w:eastAsia="Noto Sans" w:cs="Noto Sans"/>
                <w:b w:val="0"/>
                <w:color w:val="183746"/>
                <w:sz w:val="19"/>
              </w:rPr>
              <w:t>Example recipient</w:t>
            </w:r>
          </w:p>
        </w:tc>
        <w:tc>
          <w:tcPr>
            <w:tcW w:type="dxa" w:w="7143"/>
            <w:vAlign w:val="center"/>
            <w:tcMar>
              <w:top w:w="90" w:type="dxa"/>
              <w:bottom w:w="90" w:type="dxa"/>
              <w:left w:w="120" w:type="dxa"/>
              <w:right w:w="120" w:type="dxa"/>
            </w:tcMar>
          </w:tcPr>
          <w:p>
            <w:pPr>
              <w:spacing w:after="60" w:before="60" w:line="269" w:lineRule="auto"/>
            </w:pPr>
            <w:r>
              <w:rPr>
                <w:rFonts w:ascii="Noto Sans" w:hAnsi="Noto Sans" w:eastAsia="Noto Sans" w:cs="Noto Sans"/>
                <w:b w:val="0"/>
                <w:color w:val="183746"/>
                <w:sz w:val="19"/>
              </w:rPr>
              <w:t>Operations training owner</w:t>
            </w:r>
          </w:p>
        </w:tc>
      </w:tr>
    </w:tbl>
    <w:p>
      <w:pPr>
        <w:spacing w:after="20" w:before="0" w:line="96" w:lineRule="auto"/>
      </w:pPr>
    </w:p>
    <w:p>
      <w:pPr>
        <w:pStyle w:val="Heading2"/>
      </w:pPr>
      <w:r>
        <w:rPr>
          <w:rFonts w:ascii="Noto Sans" w:hAnsi="Noto Sans" w:eastAsia="Noto Sans" w:cs="Noto Sans"/>
          <w:b/>
          <w:color w:val="000000"/>
          <w:sz w:val="24"/>
        </w:rPr>
        <w:t>What the simulation compared</w:t>
      </w:r>
    </w:p>
    <w:p>
      <w:r>
        <w:rPr>
          <w:rFonts w:ascii="Noto Sans" w:hAnsi="Noto Sans" w:eastAsia="Noto Sans" w:cs="Noto Sans"/>
        </w:rPr>
        <w:t>Initially, the “Review page” task had no owner or brief link. The final task required a copy review with status, ownership, documentation and a next step that another person could check. Practice took place within the example session hours.</w:t>
      </w:r>
    </w:p>
    <w:p>
      <w:pPr>
        <w:pStyle w:val="Heading2"/>
      </w:pPr>
      <w:r>
        <w:rPr>
          <w:rFonts w:ascii="Noto Sans" w:hAnsi="Noto Sans" w:eastAsia="Noto Sans" w:cs="Noto Sans"/>
          <w:b/>
          <w:color w:val="000000"/>
          <w:sz w:val="24"/>
        </w:rPr>
        <w:t>Fictional group observations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18"/>
        <w:gridCol w:w="6406"/>
      </w:tblGrid>
      <w:tr>
        <w:trPr>
          <w:tblHeader/>
          <w:cantSplit/>
        </w:trPr>
        <w:tc>
          <w:tcPr>
            <w:tcW w:type="dxa" w:w="3118"/>
            <w:vAlign w:val="center"/>
            <w:shd w:fill="EAF4FA"/>
            <w:tcMar>
              <w:top w:w="90" w:type="dxa"/>
              <w:bottom w:w="90" w:type="dxa"/>
              <w:left w:w="120" w:type="dxa"/>
              <w:right w:w="120" w:type="dxa"/>
            </w:tcMar>
          </w:tcPr>
          <w:p>
            <w:pPr>
              <w:spacing w:after="60" w:before="60" w:line="269" w:lineRule="auto"/>
            </w:pPr>
            <w:r>
              <w:rPr>
                <w:rFonts w:ascii="Noto Sans" w:hAnsi="Noto Sans" w:eastAsia="Noto Sans" w:cs="Noto Sans"/>
                <w:b/>
                <w:color w:val="000000"/>
                <w:sz w:val="19"/>
              </w:rPr>
              <w:t>Capability</w:t>
            </w:r>
          </w:p>
        </w:tc>
        <w:tc>
          <w:tcPr>
            <w:tcW w:type="dxa" w:w="6406"/>
            <w:vAlign w:val="center"/>
            <w:shd w:fill="EAF4FA"/>
            <w:tcMar>
              <w:top w:w="90" w:type="dxa"/>
              <w:bottom w:w="90" w:type="dxa"/>
              <w:left w:w="120" w:type="dxa"/>
              <w:right w:w="120" w:type="dxa"/>
            </w:tcMar>
          </w:tcPr>
          <w:p>
            <w:pPr>
              <w:spacing w:after="60" w:before="60" w:line="269" w:lineRule="auto"/>
            </w:pPr>
            <w:r>
              <w:rPr>
                <w:rFonts w:ascii="Noto Sans" w:hAnsi="Noto Sans" w:eastAsia="Noto Sans" w:cs="Noto Sans"/>
                <w:b/>
                <w:color w:val="000000"/>
                <w:sz w:val="19"/>
              </w:rPr>
              <w:t>Simulated observation</w:t>
            </w:r>
          </w:p>
        </w:tc>
      </w:tr>
      <w:tr>
        <w:trPr>
          <w:cantSplit/>
        </w:trPr>
        <w:tc>
          <w:tcPr>
            <w:tcW w:type="dxa" w:w="3118"/>
            <w:vAlign w:val="center"/>
            <w:tcMar>
              <w:top w:w="90" w:type="dxa"/>
              <w:bottom w:w="90" w:type="dxa"/>
              <w:left w:w="120" w:type="dxa"/>
              <w:right w:w="120" w:type="dxa"/>
            </w:tcMar>
          </w:tcPr>
          <w:p>
            <w:pPr>
              <w:spacing w:after="60" w:before="60" w:line="269" w:lineRule="auto"/>
            </w:pPr>
            <w:r>
              <w:rPr>
                <w:rFonts w:ascii="Noto Sans" w:hAnsi="Noto Sans" w:eastAsia="Noto Sans" w:cs="Noto Sans"/>
                <w:b w:val="0"/>
                <w:color w:val="183746"/>
                <w:sz w:val="19"/>
              </w:rPr>
              <w:t>Complete the task</w:t>
            </w:r>
          </w:p>
        </w:tc>
        <w:tc>
          <w:tcPr>
            <w:tcW w:type="dxa" w:w="6406"/>
            <w:vAlign w:val="center"/>
            <w:tcMar>
              <w:top w:w="90" w:type="dxa"/>
              <w:bottom w:w="90" w:type="dxa"/>
              <w:left w:w="120" w:type="dxa"/>
              <w:right w:w="120" w:type="dxa"/>
            </w:tcMar>
          </w:tcPr>
          <w:p>
            <w:pPr>
              <w:spacing w:after="60" w:before="60" w:line="269" w:lineRule="auto"/>
            </w:pPr>
            <w:r>
              <w:rPr>
                <w:rFonts w:ascii="Noto Sans" w:hAnsi="Noto Sans" w:eastAsia="Noto Sans" w:cs="Noto Sans"/>
                <w:b w:val="0"/>
                <w:color w:val="183746"/>
                <w:sz w:val="19"/>
              </w:rPr>
              <w:t>6 of 6 linked the brief and assigned an owner</w:t>
            </w:r>
          </w:p>
        </w:tc>
      </w:tr>
      <w:tr>
        <w:trPr>
          <w:cantSplit/>
        </w:trPr>
        <w:tc>
          <w:tcPr>
            <w:tcW w:type="dxa" w:w="3118"/>
            <w:vAlign w:val="center"/>
            <w:tcMar>
              <w:top w:w="90" w:type="dxa"/>
              <w:bottom w:w="90" w:type="dxa"/>
              <w:left w:w="120" w:type="dxa"/>
              <w:right w:w="120" w:type="dxa"/>
            </w:tcMar>
          </w:tcPr>
          <w:p>
            <w:pPr>
              <w:spacing w:after="60" w:before="60" w:line="269" w:lineRule="auto"/>
            </w:pPr>
            <w:r>
              <w:rPr>
                <w:rFonts w:ascii="Noto Sans" w:hAnsi="Noto Sans" w:eastAsia="Noto Sans" w:cs="Noto Sans"/>
                <w:b w:val="0"/>
                <w:color w:val="183746"/>
                <w:sz w:val="19"/>
              </w:rPr>
              <w:t>Check the handover</w:t>
            </w:r>
          </w:p>
        </w:tc>
        <w:tc>
          <w:tcPr>
            <w:tcW w:type="dxa" w:w="6406"/>
            <w:vAlign w:val="center"/>
            <w:tcMar>
              <w:top w:w="90" w:type="dxa"/>
              <w:bottom w:w="90" w:type="dxa"/>
              <w:left w:w="120" w:type="dxa"/>
              <w:right w:w="120" w:type="dxa"/>
            </w:tcMar>
          </w:tcPr>
          <w:p>
            <w:pPr>
              <w:spacing w:after="60" w:before="60" w:line="269" w:lineRule="auto"/>
            </w:pPr>
            <w:r>
              <w:rPr>
                <w:rFonts w:ascii="Noto Sans" w:hAnsi="Noto Sans" w:eastAsia="Noto Sans" w:cs="Noto Sans"/>
                <w:b w:val="0"/>
                <w:color w:val="183746"/>
                <w:sz w:val="19"/>
              </w:rPr>
              <w:t>4 of 6 checked access and the next step without final assistance</w:t>
            </w:r>
          </w:p>
        </w:tc>
      </w:tr>
      <w:tr>
        <w:trPr>
          <w:cantSplit/>
        </w:trPr>
        <w:tc>
          <w:tcPr>
            <w:tcW w:type="dxa" w:w="3118"/>
            <w:vAlign w:val="center"/>
            <w:tcMar>
              <w:top w:w="90" w:type="dxa"/>
              <w:bottom w:w="90" w:type="dxa"/>
              <w:left w:w="120" w:type="dxa"/>
              <w:right w:w="120" w:type="dxa"/>
            </w:tcMar>
          </w:tcPr>
          <w:p>
            <w:pPr>
              <w:spacing w:after="60" w:before="60" w:line="269" w:lineRule="auto"/>
            </w:pPr>
            <w:r>
              <w:rPr>
                <w:rFonts w:ascii="Noto Sans" w:hAnsi="Noto Sans" w:eastAsia="Noto Sans" w:cs="Noto Sans"/>
                <w:b w:val="0"/>
                <w:color w:val="183746"/>
                <w:sz w:val="19"/>
              </w:rPr>
              <w:t>Assessment outcome</w:t>
            </w:r>
          </w:p>
        </w:tc>
        <w:tc>
          <w:tcPr>
            <w:tcW w:type="dxa" w:w="6406"/>
            <w:vAlign w:val="center"/>
            <w:tcMar>
              <w:top w:w="90" w:type="dxa"/>
              <w:bottom w:w="90" w:type="dxa"/>
              <w:left w:w="120" w:type="dxa"/>
              <w:right w:w="120" w:type="dxa"/>
            </w:tcMar>
          </w:tcPr>
          <w:p>
            <w:pPr>
              <w:spacing w:after="60" w:before="60" w:line="269" w:lineRule="auto"/>
            </w:pPr>
            <w:r>
              <w:rPr>
                <w:rFonts w:ascii="Noto Sans" w:hAnsi="Noto Sans" w:eastAsia="Noto Sans" w:cs="Noto Sans"/>
                <w:b w:val="0"/>
                <w:color w:val="183746"/>
                <w:sz w:val="19"/>
              </w:rPr>
              <w:t>4 pass · 2 need review; no productivity assessment</w:t>
            </w:r>
          </w:p>
        </w:tc>
      </w:tr>
    </w:tbl>
    <w:p>
      <w:pPr>
        <w:spacing w:after="20" w:before="0" w:line="96" w:lineRule="auto"/>
      </w:pPr>
    </w:p>
    <w:p>
      <w:pPr>
        <w:shd w:fill="EAF4FA"/>
        <w:spacing w:before="160" w:after="160"/>
      </w:pPr>
      <w:r>
        <w:rPr>
          <w:rFonts w:ascii="Noto Sans" w:hAnsi="Noto Sans" w:eastAsia="Noto Sans" w:cs="Noto Sans"/>
          <w:sz w:val="19"/>
        </w:rPr>
        <w:t>The basic package includes a brief recommendation, communication kit and brief group report, together with a reference guide and downloadable, versioned practice materials for internal use. The authorised recipient and group report date are agreed for each edition.</w:t>
      </w:r>
    </w:p>
    <w:p>
      <w:r>
        <w:br w:type="page"/>
      </w:r>
    </w:p>
    <w:p>
      <w:pPr>
        <w:pStyle w:val="Heading1"/>
      </w:pPr>
      <w:r>
        <w:rPr>
          <w:rFonts w:ascii="Noto Sans" w:hAnsi="Noto Sans" w:eastAsia="Noto Sans" w:cs="Noto Sans"/>
          <w:b/>
          <w:color w:val="000000"/>
          <w:sz w:val="36"/>
        </w:rPr>
        <w:t>Criteria and next steps</w:t>
      </w:r>
    </w:p>
    <w:p>
      <w:pPr>
        <w:pStyle w:val="Heading2"/>
      </w:pPr>
      <w:r>
        <w:rPr>
          <w:rFonts w:ascii="Noto Sans" w:hAnsi="Noto Sans" w:eastAsia="Noto Sans" w:cs="Noto Sans"/>
          <w:b/>
          <w:color w:val="000000"/>
          <w:sz w:val="24"/>
        </w:rPr>
        <w:t>Rubric used in the sample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005"/>
        <w:gridCol w:w="6520"/>
      </w:tblGrid>
      <w:tr>
        <w:trPr>
          <w:tblHeader/>
          <w:cantSplit/>
        </w:trPr>
        <w:tc>
          <w:tcPr>
            <w:tcW w:type="dxa" w:w="3005"/>
            <w:vAlign w:val="center"/>
            <w:shd w:fill="EAF4FA"/>
            <w:tcMar>
              <w:top w:w="90" w:type="dxa"/>
              <w:bottom w:w="90" w:type="dxa"/>
              <w:left w:w="120" w:type="dxa"/>
              <w:right w:w="120" w:type="dxa"/>
            </w:tcMar>
          </w:tcPr>
          <w:p>
            <w:pPr>
              <w:spacing w:after="60" w:before="60" w:line="269" w:lineRule="auto"/>
            </w:pPr>
            <w:r>
              <w:rPr>
                <w:rFonts w:ascii="Noto Sans" w:hAnsi="Noto Sans" w:eastAsia="Noto Sans" w:cs="Noto Sans"/>
                <w:b/>
                <w:color w:val="000000"/>
                <w:sz w:val="19"/>
              </w:rPr>
              <w:t>Criterion</w:t>
            </w:r>
          </w:p>
        </w:tc>
        <w:tc>
          <w:tcPr>
            <w:tcW w:type="dxa" w:w="6520"/>
            <w:vAlign w:val="center"/>
            <w:shd w:fill="EAF4FA"/>
            <w:tcMar>
              <w:top w:w="90" w:type="dxa"/>
              <w:bottom w:w="90" w:type="dxa"/>
              <w:left w:w="120" w:type="dxa"/>
              <w:right w:w="120" w:type="dxa"/>
            </w:tcMar>
          </w:tcPr>
          <w:p>
            <w:pPr>
              <w:spacing w:after="60" w:before="60" w:line="269" w:lineRule="auto"/>
            </w:pPr>
            <w:r>
              <w:rPr>
                <w:rFonts w:ascii="Noto Sans" w:hAnsi="Noto Sans" w:eastAsia="Noto Sans" w:cs="Noto Sans"/>
                <w:b/>
                <w:color w:val="000000"/>
                <w:sz w:val="19"/>
              </w:rPr>
              <w:t>What to observe</w:t>
            </w:r>
          </w:p>
        </w:tc>
      </w:tr>
      <w:tr>
        <w:trPr>
          <w:cantSplit/>
        </w:trPr>
        <w:tc>
          <w:tcPr>
            <w:tcW w:type="dxa" w:w="3005"/>
            <w:vAlign w:val="center"/>
            <w:tcMar>
              <w:top w:w="90" w:type="dxa"/>
              <w:bottom w:w="90" w:type="dxa"/>
              <w:left w:w="120" w:type="dxa"/>
              <w:right w:w="120" w:type="dxa"/>
            </w:tcMar>
          </w:tcPr>
          <w:p>
            <w:pPr>
              <w:spacing w:after="60" w:before="60" w:line="269" w:lineRule="auto"/>
            </w:pPr>
            <w:r>
              <w:rPr>
                <w:rFonts w:ascii="Noto Sans" w:hAnsi="Noto Sans" w:eastAsia="Noto Sans" w:cs="Noto Sans"/>
                <w:b w:val="0"/>
                <w:color w:val="183746"/>
                <w:sz w:val="19"/>
              </w:rPr>
              <w:t>Completes the task</w:t>
            </w:r>
          </w:p>
        </w:tc>
        <w:tc>
          <w:tcPr>
            <w:tcW w:type="dxa" w:w="6520"/>
            <w:vAlign w:val="center"/>
            <w:tcMar>
              <w:top w:w="90" w:type="dxa"/>
              <w:bottom w:w="90" w:type="dxa"/>
              <w:left w:w="120" w:type="dxa"/>
              <w:right w:w="120" w:type="dxa"/>
            </w:tcMar>
          </w:tcPr>
          <w:p>
            <w:pPr>
              <w:spacing w:after="60" w:before="60" w:line="269" w:lineRule="auto"/>
            </w:pPr>
            <w:r>
              <w:rPr>
                <w:rFonts w:ascii="Noto Sans" w:hAnsi="Noto Sans" w:eastAsia="Noto Sans" w:cs="Noto Sans"/>
                <w:b w:val="0"/>
                <w:color w:val="183746"/>
                <w:sz w:val="19"/>
              </w:rPr>
              <w:t>Completes the agreed task and leaves an output another person can continue.</w:t>
            </w:r>
          </w:p>
        </w:tc>
      </w:tr>
      <w:tr>
        <w:trPr>
          <w:cantSplit/>
        </w:trPr>
        <w:tc>
          <w:tcPr>
            <w:tcW w:type="dxa" w:w="3005"/>
            <w:vAlign w:val="center"/>
            <w:tcMar>
              <w:top w:w="90" w:type="dxa"/>
              <w:bottom w:w="90" w:type="dxa"/>
              <w:left w:w="120" w:type="dxa"/>
              <w:right w:w="120" w:type="dxa"/>
            </w:tcMar>
          </w:tcPr>
          <w:p>
            <w:pPr>
              <w:spacing w:after="60" w:before="60" w:line="269" w:lineRule="auto"/>
            </w:pPr>
            <w:r>
              <w:rPr>
                <w:rFonts w:ascii="Noto Sans" w:hAnsi="Noto Sans" w:eastAsia="Noto Sans" w:cs="Noto Sans"/>
                <w:b w:val="0"/>
                <w:color w:val="183746"/>
                <w:sz w:val="19"/>
              </w:rPr>
              <w:t>Checks the result</w:t>
            </w:r>
          </w:p>
        </w:tc>
        <w:tc>
          <w:tcPr>
            <w:tcW w:type="dxa" w:w="6520"/>
            <w:vAlign w:val="center"/>
            <w:tcMar>
              <w:top w:w="90" w:type="dxa"/>
              <w:bottom w:w="90" w:type="dxa"/>
              <w:left w:w="120" w:type="dxa"/>
              <w:right w:w="120" w:type="dxa"/>
            </w:tcMar>
          </w:tcPr>
          <w:p>
            <w:pPr>
              <w:spacing w:after="60" w:before="60" w:line="269" w:lineRule="auto"/>
            </w:pPr>
            <w:r>
              <w:rPr>
                <w:rFonts w:ascii="Noto Sans" w:hAnsi="Noto Sans" w:eastAsia="Noto Sans" w:cs="Noto Sans"/>
                <w:b w:val="0"/>
                <w:color w:val="183746"/>
                <w:sz w:val="19"/>
              </w:rPr>
              <w:t>Checks the source and critical points in the case; identifies what remains outstanding.</w:t>
            </w:r>
          </w:p>
        </w:tc>
      </w:tr>
      <w:tr>
        <w:trPr>
          <w:cantSplit/>
        </w:trPr>
        <w:tc>
          <w:tcPr>
            <w:tcW w:type="dxa" w:w="3005"/>
            <w:vAlign w:val="center"/>
            <w:tcMar>
              <w:top w:w="90" w:type="dxa"/>
              <w:bottom w:w="90" w:type="dxa"/>
              <w:left w:w="120" w:type="dxa"/>
              <w:right w:w="120" w:type="dxa"/>
            </w:tcMar>
          </w:tcPr>
          <w:p>
            <w:pPr>
              <w:spacing w:after="60" w:before="60" w:line="269" w:lineRule="auto"/>
            </w:pPr>
            <w:r>
              <w:rPr>
                <w:rFonts w:ascii="Noto Sans" w:hAnsi="Noto Sans" w:eastAsia="Noto Sans" w:cs="Noto Sans"/>
                <w:b w:val="0"/>
                <w:color w:val="183746"/>
                <w:sz w:val="19"/>
              </w:rPr>
              <w:t>Explains choices and limits</w:t>
            </w:r>
          </w:p>
        </w:tc>
        <w:tc>
          <w:tcPr>
            <w:tcW w:type="dxa" w:w="6520"/>
            <w:vAlign w:val="center"/>
            <w:tcMar>
              <w:top w:w="90" w:type="dxa"/>
              <w:bottom w:w="90" w:type="dxa"/>
              <w:left w:w="120" w:type="dxa"/>
              <w:right w:w="120" w:type="dxa"/>
            </w:tcMar>
          </w:tcPr>
          <w:p>
            <w:pPr>
              <w:spacing w:after="60" w:before="60" w:line="269" w:lineRule="auto"/>
            </w:pPr>
            <w:r>
              <w:rPr>
                <w:rFonts w:ascii="Noto Sans" w:hAnsi="Noto Sans" w:eastAsia="Noto Sans" w:cs="Noto Sans"/>
                <w:b w:val="0"/>
                <w:color w:val="183746"/>
                <w:sz w:val="19"/>
              </w:rPr>
              <w:t>Explains choices, acknowledges assistance and limitations, and knows when to request a review.</w:t>
            </w:r>
          </w:p>
        </w:tc>
      </w:tr>
    </w:tbl>
    <w:p>
      <w:pPr>
        <w:spacing w:after="20" w:before="0" w:line="96" w:lineRule="auto"/>
      </w:pPr>
    </w:p>
    <w:p>
      <w:pPr>
        <w:pStyle w:val="Heading2"/>
      </w:pPr>
      <w:r>
        <w:rPr>
          <w:rFonts w:ascii="Noto Sans" w:hAnsi="Noto Sans" w:eastAsia="Noto Sans" w:cs="Noto Sans"/>
          <w:b/>
          <w:color w:val="000000"/>
          <w:sz w:val="24"/>
        </w:rPr>
        <w:t>Difficulty and next step</w:t>
      </w:r>
    </w:p>
    <w:p>
      <w:r>
        <w:rPr>
          <w:rFonts w:ascii="Noto Sans" w:hAnsi="Noto Sans" w:eastAsia="Noto Sans" w:cs="Noto Sans"/>
        </w:rPr>
        <w:t>Two fictional participants mentioned the reviewer without checking brief access. The recommended next task is to check access and the next action with a practice partner. One calendar month of email support after the final session, covering the content taught: up to two hours in total for the whole group, with a response within two working days.</w:t>
      </w:r>
    </w:p>
    <w:p>
      <w:pPr>
        <w:pStyle w:val="Heading2"/>
      </w:pPr>
      <w:r>
        <w:rPr>
          <w:rFonts w:ascii="Noto Sans" w:hAnsi="Noto Sans" w:eastAsia="Noto Sans" w:cs="Noto Sans"/>
          <w:b/>
          <w:color w:val="000000"/>
          <w:sz w:val="24"/>
        </w:rPr>
        <w:t>What these data do not demonstrate</w:t>
      </w:r>
    </w:p>
    <w:p>
      <w:r>
        <w:rPr>
          <w:rFonts w:ascii="Noto Sans" w:hAnsi="Noto Sans" w:eastAsia="Noto Sans" w:cs="Noto Sans"/>
        </w:rPr>
        <w:t>The counts illustrate capabilities observed in a fictional classroom case. They do not establish later use, time savings, job performance, business impact or customer satisfaction. No certificate has been issued from this sample.</w:t>
      </w:r>
    </w:p>
    <w:p>
      <w:pPr>
        <w:pStyle w:val="Heading2"/>
      </w:pPr>
      <w:r>
        <w:rPr>
          <w:rFonts w:ascii="Noto Sans" w:hAnsi="Noto Sans" w:eastAsia="Noto Sans" w:cs="Noto Sans"/>
          <w:b/>
          <w:color w:val="000000"/>
          <w:sz w:val="24"/>
        </w:rPr>
        <w:t>Information shared</w:t>
      </w:r>
    </w:p>
    <w:p>
      <w:r>
        <w:rPr>
          <w:rFonts w:ascii="Noto Sans" w:hAnsi="Noto Sans" w:eastAsia="Noto Sans" w:cs="Noto Sans"/>
        </w:rPr>
        <w:t>A brief group report is included. Authorised recipients and the delivery date are agreed; it summarises classroom capabilities and difficulties without rankings or job-performance assessment. The client can retain an internal-use copy of the materials. The proposal records the inventory, version and the date until which TOF’s link will be available for the edition. Indefinite link access and future updates are not promised. Recordings require prior agreement.</w:t>
      </w:r>
    </w:p>
    <w:p>
      <w:hyperlink r:id="rId11">
        <w:r>
          <w:rPr>
            <w:color w:val="3531D4"/>
            <w:rFonts w:ascii="Noto Sans" w:hAnsi="Noto Sans"/>
            <w:sz w:val="18"/>
          </w:rPr>
          <w:t>Teamwork in Notion course page</w:t>
        </w:r>
      </w:hyperlink>
    </w:p>
    <w:p>
      <w:r>
        <w:br w:type="page"/>
      </w:r>
    </w:p>
    <w:p>
      <w:pPr>
        <w:pStyle w:val="Heading1"/>
      </w:pPr>
      <w:r>
        <w:rPr>
          <w:rFonts w:ascii="Noto Sans" w:hAnsi="Noto Sans" w:eastAsia="Noto Sans" w:cs="Noto Sans"/>
          <w:b/>
          <w:color w:val="000000"/>
          <w:sz w:val="36"/>
        </w:rPr>
        <w:t>Example individual record</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381"/>
        <w:gridCol w:w="7143"/>
      </w:tblGrid>
      <w:tr>
        <w:trPr>
          <w:tblHeader/>
          <w:cantSplit/>
        </w:trPr>
        <w:tc>
          <w:tcPr>
            <w:tcW w:type="dxa" w:w="2381"/>
            <w:vAlign w:val="center"/>
            <w:shd w:fill="EAF4FA"/>
            <w:tcMar>
              <w:top w:w="90" w:type="dxa"/>
              <w:bottom w:w="90" w:type="dxa"/>
              <w:left w:w="120" w:type="dxa"/>
              <w:right w:w="120" w:type="dxa"/>
            </w:tcMar>
          </w:tcPr>
          <w:p>
            <w:pPr>
              <w:spacing w:after="60" w:before="60" w:line="269" w:lineRule="auto"/>
            </w:pPr>
            <w:r>
              <w:rPr>
                <w:rFonts w:ascii="Noto Sans" w:hAnsi="Noto Sans" w:eastAsia="Noto Sans" w:cs="Noto Sans"/>
                <w:b/>
                <w:color w:val="000000"/>
                <w:sz w:val="19"/>
              </w:rPr>
              <w:t>Field</w:t>
            </w:r>
          </w:p>
        </w:tc>
        <w:tc>
          <w:tcPr>
            <w:tcW w:type="dxa" w:w="7143"/>
            <w:vAlign w:val="center"/>
            <w:shd w:fill="EAF4FA"/>
            <w:tcMar>
              <w:top w:w="90" w:type="dxa"/>
              <w:bottom w:w="90" w:type="dxa"/>
              <w:left w:w="120" w:type="dxa"/>
              <w:right w:w="120" w:type="dxa"/>
            </w:tcMar>
          </w:tcPr>
          <w:p>
            <w:pPr>
              <w:spacing w:after="60" w:before="60" w:line="269" w:lineRule="auto"/>
            </w:pPr>
            <w:r>
              <w:rPr>
                <w:rFonts w:ascii="Noto Sans" w:hAnsi="Noto Sans" w:eastAsia="Noto Sans" w:cs="Noto Sans"/>
                <w:b/>
                <w:color w:val="000000"/>
                <w:sz w:val="19"/>
              </w:rPr>
              <w:t>Complete</w:t>
            </w:r>
          </w:p>
        </w:tc>
      </w:tr>
      <w:tr>
        <w:trPr>
          <w:cantSplit/>
        </w:trPr>
        <w:tc>
          <w:tcPr>
            <w:tcW w:type="dxa" w:w="2381"/>
            <w:vAlign w:val="center"/>
            <w:tcMar>
              <w:top w:w="90" w:type="dxa"/>
              <w:bottom w:w="90" w:type="dxa"/>
              <w:left w:w="120" w:type="dxa"/>
              <w:right w:w="120" w:type="dxa"/>
            </w:tcMar>
          </w:tcPr>
          <w:p>
            <w:pPr>
              <w:spacing w:after="60" w:before="60" w:line="269" w:lineRule="auto"/>
            </w:pPr>
            <w:r>
              <w:rPr>
                <w:rFonts w:ascii="Noto Sans" w:hAnsi="Noto Sans" w:eastAsia="Noto Sans" w:cs="Noto Sans"/>
                <w:b w:val="0"/>
                <w:color w:val="183746"/>
                <w:sz w:val="19"/>
              </w:rPr>
              <w:t>Identifier</w:t>
            </w:r>
          </w:p>
        </w:tc>
        <w:tc>
          <w:tcPr>
            <w:tcW w:type="dxa" w:w="7143"/>
            <w:vAlign w:val="center"/>
            <w:tcMar>
              <w:top w:w="90" w:type="dxa"/>
              <w:bottom w:w="90" w:type="dxa"/>
              <w:left w:w="120" w:type="dxa"/>
              <w:right w:w="120" w:type="dxa"/>
            </w:tcMar>
          </w:tcPr>
          <w:p>
            <w:pPr>
              <w:spacing w:after="60" w:before="60" w:line="269" w:lineRule="auto"/>
            </w:pPr>
            <w:r>
              <w:rPr>
                <w:rFonts w:ascii="Noto Sans" w:hAnsi="Noto Sans" w:eastAsia="Noto Sans" w:cs="Noto Sans"/>
                <w:b w:val="0"/>
                <w:color w:val="183746"/>
                <w:sz w:val="19"/>
              </w:rPr>
              <w:t>P05 · fictional participant</w:t>
            </w:r>
          </w:p>
        </w:tc>
      </w:tr>
      <w:tr>
        <w:trPr>
          <w:cantSplit/>
        </w:trPr>
        <w:tc>
          <w:tcPr>
            <w:tcW w:type="dxa" w:w="2381"/>
            <w:vAlign w:val="center"/>
            <w:tcMar>
              <w:top w:w="90" w:type="dxa"/>
              <w:bottom w:w="90" w:type="dxa"/>
              <w:left w:w="120" w:type="dxa"/>
              <w:right w:w="120" w:type="dxa"/>
            </w:tcMar>
          </w:tcPr>
          <w:p>
            <w:pPr>
              <w:spacing w:after="60" w:before="60" w:line="269" w:lineRule="auto"/>
            </w:pPr>
            <w:r>
              <w:rPr>
                <w:rFonts w:ascii="Noto Sans" w:hAnsi="Noto Sans" w:eastAsia="Noto Sans" w:cs="Noto Sans"/>
                <w:b w:val="0"/>
                <w:color w:val="183746"/>
                <w:sz w:val="19"/>
              </w:rPr>
              <w:t>Objective</w:t>
            </w:r>
          </w:p>
        </w:tc>
        <w:tc>
          <w:tcPr>
            <w:tcW w:type="dxa" w:w="7143"/>
            <w:vAlign w:val="center"/>
            <w:tcMar>
              <w:top w:w="90" w:type="dxa"/>
              <w:bottom w:w="90" w:type="dxa"/>
              <w:left w:w="120" w:type="dxa"/>
              <w:right w:w="120" w:type="dxa"/>
            </w:tcMar>
          </w:tcPr>
          <w:p>
            <w:pPr>
              <w:spacing w:after="60" w:before="60" w:line="269" w:lineRule="auto"/>
            </w:pPr>
            <w:r>
              <w:rPr>
                <w:rFonts w:ascii="Noto Sans" w:hAnsi="Noto Sans" w:eastAsia="Noto Sans" w:cs="Noto Sans"/>
                <w:b w:val="0"/>
                <w:color w:val="183746"/>
                <w:sz w:val="19"/>
              </w:rPr>
              <w:t>Leave a copy review that another person can continue</w:t>
            </w:r>
          </w:p>
        </w:tc>
      </w:tr>
      <w:tr>
        <w:trPr>
          <w:cantSplit/>
        </w:trPr>
        <w:tc>
          <w:tcPr>
            <w:tcW w:type="dxa" w:w="2381"/>
            <w:vAlign w:val="center"/>
            <w:tcMar>
              <w:top w:w="90" w:type="dxa"/>
              <w:bottom w:w="90" w:type="dxa"/>
              <w:left w:w="120" w:type="dxa"/>
              <w:right w:w="120" w:type="dxa"/>
            </w:tcMar>
          </w:tcPr>
          <w:p>
            <w:pPr>
              <w:spacing w:after="60" w:before="60" w:line="269" w:lineRule="auto"/>
            </w:pPr>
            <w:r>
              <w:rPr>
                <w:rFonts w:ascii="Noto Sans" w:hAnsi="Noto Sans" w:eastAsia="Noto Sans" w:cs="Noto Sans"/>
                <w:b w:val="0"/>
                <w:color w:val="183746"/>
                <w:sz w:val="19"/>
              </w:rPr>
              <w:t>Initial evidence</w:t>
            </w:r>
          </w:p>
        </w:tc>
        <w:tc>
          <w:tcPr>
            <w:tcW w:type="dxa" w:w="7143"/>
            <w:vAlign w:val="center"/>
            <w:tcMar>
              <w:top w:w="90" w:type="dxa"/>
              <w:bottom w:w="90" w:type="dxa"/>
              <w:left w:w="120" w:type="dxa"/>
              <w:right w:w="120" w:type="dxa"/>
            </w:tcMar>
          </w:tcPr>
          <w:p>
            <w:pPr>
              <w:spacing w:after="60" w:before="60" w:line="269" w:lineRule="auto"/>
            </w:pPr>
            <w:r>
              <w:rPr>
                <w:rFonts w:ascii="Noto Sans" w:hAnsi="Noto Sans" w:eastAsia="Noto Sans" w:cs="Noto Sans"/>
                <w:b w:val="0"/>
                <w:color w:val="183746"/>
                <w:sz w:val="19"/>
              </w:rPr>
              <w:t>Task without an owner or linked brief</w:t>
            </w:r>
          </w:p>
        </w:tc>
      </w:tr>
      <w:tr>
        <w:trPr>
          <w:cantSplit/>
        </w:trPr>
        <w:tc>
          <w:tcPr>
            <w:tcW w:type="dxa" w:w="2381"/>
            <w:vAlign w:val="center"/>
            <w:tcMar>
              <w:top w:w="90" w:type="dxa"/>
              <w:bottom w:w="90" w:type="dxa"/>
              <w:left w:w="120" w:type="dxa"/>
              <w:right w:w="120" w:type="dxa"/>
            </w:tcMar>
          </w:tcPr>
          <w:p>
            <w:pPr>
              <w:spacing w:after="60" w:before="60" w:line="269" w:lineRule="auto"/>
            </w:pPr>
            <w:r>
              <w:rPr>
                <w:rFonts w:ascii="Noto Sans" w:hAnsi="Noto Sans" w:eastAsia="Noto Sans" w:cs="Noto Sans"/>
                <w:b w:val="0"/>
                <w:color w:val="183746"/>
                <w:sz w:val="19"/>
              </w:rPr>
              <w:t>Final evidence</w:t>
            </w:r>
          </w:p>
        </w:tc>
        <w:tc>
          <w:tcPr>
            <w:tcW w:type="dxa" w:w="7143"/>
            <w:vAlign w:val="center"/>
            <w:tcMar>
              <w:top w:w="90" w:type="dxa"/>
              <w:bottom w:w="90" w:type="dxa"/>
              <w:left w:w="120" w:type="dxa"/>
              <w:right w:w="120" w:type="dxa"/>
            </w:tcMar>
          </w:tcPr>
          <w:p>
            <w:pPr>
              <w:spacing w:after="60" w:before="60" w:line="269" w:lineRule="auto"/>
            </w:pPr>
            <w:r>
              <w:rPr>
                <w:rFonts w:ascii="Noto Sans" w:hAnsi="Noto Sans" w:eastAsia="Noto Sans" w:cs="Noto Sans"/>
                <w:b w:val="0"/>
                <w:color w:val="183746"/>
                <w:sz w:val="19"/>
              </w:rPr>
              <w:t>Brief linked, Marina assigned, status awaiting review</w:t>
            </w:r>
          </w:p>
        </w:tc>
      </w:tr>
      <w:tr>
        <w:trPr>
          <w:cantSplit/>
        </w:trPr>
        <w:tc>
          <w:tcPr>
            <w:tcW w:type="dxa" w:w="2381"/>
            <w:vAlign w:val="center"/>
            <w:tcMar>
              <w:top w:w="90" w:type="dxa"/>
              <w:bottom w:w="90" w:type="dxa"/>
              <w:left w:w="120" w:type="dxa"/>
              <w:right w:w="120" w:type="dxa"/>
            </w:tcMar>
          </w:tcPr>
          <w:p>
            <w:pPr>
              <w:spacing w:after="60" w:before="60" w:line="269" w:lineRule="auto"/>
            </w:pPr>
            <w:r>
              <w:rPr>
                <w:rFonts w:ascii="Noto Sans" w:hAnsi="Noto Sans" w:eastAsia="Noto Sans" w:cs="Noto Sans"/>
                <w:b w:val="0"/>
                <w:color w:val="183746"/>
                <w:sz w:val="19"/>
              </w:rPr>
              <w:t>Assistance received</w:t>
            </w:r>
          </w:p>
        </w:tc>
        <w:tc>
          <w:tcPr>
            <w:tcW w:type="dxa" w:w="7143"/>
            <w:vAlign w:val="center"/>
            <w:tcMar>
              <w:top w:w="90" w:type="dxa"/>
              <w:bottom w:w="90" w:type="dxa"/>
              <w:left w:w="120" w:type="dxa"/>
              <w:right w:w="120" w:type="dxa"/>
            </w:tcMar>
          </w:tcPr>
          <w:p>
            <w:pPr>
              <w:spacing w:after="60" w:before="60" w:line="269" w:lineRule="auto"/>
            </w:pPr>
            <w:r>
              <w:rPr>
                <w:rFonts w:ascii="Noto Sans" w:hAnsi="Noto Sans" w:eastAsia="Noto Sans" w:cs="Noto Sans"/>
                <w:b w:val="0"/>
                <w:color w:val="183746"/>
                <w:sz w:val="19"/>
              </w:rPr>
              <w:t>Reminder to check whether Marina can open the brief</w:t>
            </w:r>
          </w:p>
        </w:tc>
      </w:tr>
    </w:tbl>
    <w:p>
      <w:pPr>
        <w:spacing w:after="20" w:before="0" w:line="96" w:lineRule="auto"/>
      </w:pP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721"/>
        <w:gridCol w:w="4819"/>
        <w:gridCol w:w="1984"/>
      </w:tblGrid>
      <w:tr>
        <w:trPr>
          <w:tblHeader/>
          <w:cantSplit/>
        </w:trPr>
        <w:tc>
          <w:tcPr>
            <w:tcW w:type="dxa" w:w="2721"/>
            <w:vAlign w:val="center"/>
            <w:shd w:fill="EAF4FA"/>
            <w:tcMar>
              <w:top w:w="90" w:type="dxa"/>
              <w:bottom w:w="90" w:type="dxa"/>
              <w:left w:w="120" w:type="dxa"/>
              <w:right w:w="120" w:type="dxa"/>
            </w:tcMar>
          </w:tcPr>
          <w:p>
            <w:pPr>
              <w:spacing w:after="60" w:before="60" w:line="269" w:lineRule="auto"/>
            </w:pPr>
            <w:r>
              <w:rPr>
                <w:rFonts w:ascii="Noto Sans" w:hAnsi="Noto Sans" w:eastAsia="Noto Sans" w:cs="Noto Sans"/>
                <w:b/>
                <w:color w:val="000000"/>
                <w:sz w:val="19"/>
              </w:rPr>
              <w:t>Criterion</w:t>
            </w:r>
          </w:p>
        </w:tc>
        <w:tc>
          <w:tcPr>
            <w:tcW w:type="dxa" w:w="4819"/>
            <w:vAlign w:val="center"/>
            <w:shd w:fill="EAF4FA"/>
            <w:tcMar>
              <w:top w:w="90" w:type="dxa"/>
              <w:bottom w:w="90" w:type="dxa"/>
              <w:left w:w="120" w:type="dxa"/>
              <w:right w:w="120" w:type="dxa"/>
            </w:tcMar>
          </w:tcPr>
          <w:p>
            <w:pPr>
              <w:spacing w:after="60" w:before="60" w:line="269" w:lineRule="auto"/>
            </w:pPr>
            <w:r>
              <w:rPr>
                <w:rFonts w:ascii="Noto Sans" w:hAnsi="Noto Sans" w:eastAsia="Noto Sans" w:cs="Noto Sans"/>
                <w:b/>
                <w:color w:val="000000"/>
                <w:sz w:val="19"/>
              </w:rPr>
              <w:t>Observation</w:t>
            </w:r>
          </w:p>
        </w:tc>
        <w:tc>
          <w:tcPr>
            <w:tcW w:type="dxa" w:w="1984"/>
            <w:vAlign w:val="center"/>
            <w:shd w:fill="EAF4FA"/>
            <w:tcMar>
              <w:top w:w="90" w:type="dxa"/>
              <w:bottom w:w="90" w:type="dxa"/>
              <w:left w:w="120" w:type="dxa"/>
              <w:right w:w="120" w:type="dxa"/>
            </w:tcMar>
          </w:tcPr>
          <w:p>
            <w:pPr>
              <w:spacing w:after="60" w:before="60" w:line="269" w:lineRule="auto"/>
            </w:pPr>
            <w:r>
              <w:rPr>
                <w:rFonts w:ascii="Noto Sans" w:hAnsi="Noto Sans" w:eastAsia="Noto Sans" w:cs="Noto Sans"/>
                <w:b/>
                <w:color w:val="000000"/>
                <w:sz w:val="19"/>
              </w:rPr>
              <w:t>Status</w:t>
            </w:r>
          </w:p>
        </w:tc>
      </w:tr>
      <w:tr>
        <w:trPr>
          <w:cantSplit/>
        </w:trPr>
        <w:tc>
          <w:tcPr>
            <w:tcW w:type="dxa" w:w="2721"/>
            <w:vAlign w:val="center"/>
            <w:tcMar>
              <w:top w:w="90" w:type="dxa"/>
              <w:bottom w:w="90" w:type="dxa"/>
              <w:left w:w="120" w:type="dxa"/>
              <w:right w:w="120" w:type="dxa"/>
            </w:tcMar>
          </w:tcPr>
          <w:p>
            <w:pPr>
              <w:spacing w:after="60" w:before="60" w:line="269" w:lineRule="auto"/>
            </w:pPr>
            <w:r>
              <w:rPr>
                <w:rFonts w:ascii="Noto Sans" w:hAnsi="Noto Sans" w:eastAsia="Noto Sans" w:cs="Noto Sans"/>
                <w:b w:val="0"/>
                <w:color w:val="183746"/>
                <w:sz w:val="19"/>
              </w:rPr>
              <w:t>Completes the task</w:t>
            </w:r>
          </w:p>
        </w:tc>
        <w:tc>
          <w:tcPr>
            <w:tcW w:type="dxa" w:w="4819"/>
            <w:vAlign w:val="center"/>
            <w:tcMar>
              <w:top w:w="90" w:type="dxa"/>
              <w:bottom w:w="90" w:type="dxa"/>
              <w:left w:w="120" w:type="dxa"/>
              <w:right w:w="120" w:type="dxa"/>
            </w:tcMar>
          </w:tcPr>
          <w:p>
            <w:pPr>
              <w:spacing w:after="60" w:before="60" w:line="269" w:lineRule="auto"/>
            </w:pPr>
            <w:r>
              <w:rPr>
                <w:rFonts w:ascii="Noto Sans" w:hAnsi="Noto Sans" w:eastAsia="Noto Sans" w:cs="Noto Sans"/>
                <w:b w:val="0"/>
                <w:color w:val="183746"/>
                <w:sz w:val="19"/>
              </w:rPr>
              <w:t>Properties and context reflect outstanding work</w:t>
            </w:r>
          </w:p>
        </w:tc>
        <w:tc>
          <w:tcPr>
            <w:tcW w:type="dxa" w:w="1984"/>
            <w:vAlign w:val="center"/>
            <w:tcMar>
              <w:top w:w="90" w:type="dxa"/>
              <w:bottom w:w="90" w:type="dxa"/>
              <w:left w:w="120" w:type="dxa"/>
              <w:right w:w="120" w:type="dxa"/>
            </w:tcMar>
          </w:tcPr>
          <w:p>
            <w:pPr>
              <w:spacing w:after="60" w:before="60" w:line="269" w:lineRule="auto"/>
            </w:pPr>
            <w:r>
              <w:rPr>
                <w:rFonts w:ascii="Noto Sans" w:hAnsi="Noto Sans" w:eastAsia="Noto Sans" w:cs="Noto Sans"/>
                <w:b w:val="0"/>
                <w:color w:val="183746"/>
                <w:sz w:val="19"/>
              </w:rPr>
              <w:t>Pass</w:t>
            </w:r>
          </w:p>
        </w:tc>
      </w:tr>
      <w:tr>
        <w:trPr>
          <w:cantSplit/>
        </w:trPr>
        <w:tc>
          <w:tcPr>
            <w:tcW w:type="dxa" w:w="2721"/>
            <w:vAlign w:val="center"/>
            <w:tcMar>
              <w:top w:w="90" w:type="dxa"/>
              <w:bottom w:w="90" w:type="dxa"/>
              <w:left w:w="120" w:type="dxa"/>
              <w:right w:w="120" w:type="dxa"/>
            </w:tcMar>
          </w:tcPr>
          <w:p>
            <w:pPr>
              <w:spacing w:after="60" w:before="60" w:line="269" w:lineRule="auto"/>
            </w:pPr>
            <w:r>
              <w:rPr>
                <w:rFonts w:ascii="Noto Sans" w:hAnsi="Noto Sans" w:eastAsia="Noto Sans" w:cs="Noto Sans"/>
                <w:b w:val="0"/>
                <w:color w:val="183746"/>
                <w:sz w:val="19"/>
              </w:rPr>
              <w:t>Checks the result</w:t>
            </w:r>
          </w:p>
        </w:tc>
        <w:tc>
          <w:tcPr>
            <w:tcW w:type="dxa" w:w="4819"/>
            <w:vAlign w:val="center"/>
            <w:tcMar>
              <w:top w:w="90" w:type="dxa"/>
              <w:bottom w:w="90" w:type="dxa"/>
              <w:left w:w="120" w:type="dxa"/>
              <w:right w:w="120" w:type="dxa"/>
            </w:tcMar>
          </w:tcPr>
          <w:p>
            <w:pPr>
              <w:spacing w:after="60" w:before="60" w:line="269" w:lineRule="auto"/>
            </w:pPr>
            <w:r>
              <w:rPr>
                <w:rFonts w:ascii="Noto Sans" w:hAnsi="Noto Sans" w:eastAsia="Noto Sans" w:cs="Noto Sans"/>
                <w:b w:val="0"/>
                <w:color w:val="183746"/>
                <w:sz w:val="19"/>
              </w:rPr>
              <w:t>Did not verify access until prompted</w:t>
            </w:r>
          </w:p>
        </w:tc>
        <w:tc>
          <w:tcPr>
            <w:tcW w:type="dxa" w:w="1984"/>
            <w:vAlign w:val="center"/>
            <w:tcMar>
              <w:top w:w="90" w:type="dxa"/>
              <w:bottom w:w="90" w:type="dxa"/>
              <w:left w:w="120" w:type="dxa"/>
              <w:right w:w="120" w:type="dxa"/>
            </w:tcMar>
          </w:tcPr>
          <w:p>
            <w:pPr>
              <w:spacing w:after="60" w:before="60" w:line="269" w:lineRule="auto"/>
            </w:pPr>
            <w:r>
              <w:rPr>
                <w:rFonts w:ascii="Noto Sans" w:hAnsi="Noto Sans" w:eastAsia="Noto Sans" w:cs="Noto Sans"/>
                <w:b w:val="0"/>
                <w:color w:val="183746"/>
                <w:sz w:val="19"/>
              </w:rPr>
              <w:t>Needs review</w:t>
            </w:r>
          </w:p>
        </w:tc>
      </w:tr>
      <w:tr>
        <w:trPr>
          <w:cantSplit/>
        </w:trPr>
        <w:tc>
          <w:tcPr>
            <w:tcW w:type="dxa" w:w="2721"/>
            <w:vAlign w:val="center"/>
            <w:tcMar>
              <w:top w:w="90" w:type="dxa"/>
              <w:bottom w:w="90" w:type="dxa"/>
              <w:left w:w="120" w:type="dxa"/>
              <w:right w:w="120" w:type="dxa"/>
            </w:tcMar>
          </w:tcPr>
          <w:p>
            <w:pPr>
              <w:spacing w:after="60" w:before="60" w:line="269" w:lineRule="auto"/>
            </w:pPr>
            <w:r>
              <w:rPr>
                <w:rFonts w:ascii="Noto Sans" w:hAnsi="Noto Sans" w:eastAsia="Noto Sans" w:cs="Noto Sans"/>
                <w:b w:val="0"/>
                <w:color w:val="183746"/>
                <w:sz w:val="19"/>
              </w:rPr>
              <w:t>Explains choices and limits</w:t>
            </w:r>
          </w:p>
        </w:tc>
        <w:tc>
          <w:tcPr>
            <w:tcW w:type="dxa" w:w="4819"/>
            <w:vAlign w:val="center"/>
            <w:tcMar>
              <w:top w:w="90" w:type="dxa"/>
              <w:bottom w:w="90" w:type="dxa"/>
              <w:left w:w="120" w:type="dxa"/>
              <w:right w:w="120" w:type="dxa"/>
            </w:tcMar>
          </w:tcPr>
          <w:p>
            <w:pPr>
              <w:spacing w:after="60" w:before="60" w:line="269" w:lineRule="auto"/>
            </w:pPr>
            <w:r>
              <w:rPr>
                <w:rFonts w:ascii="Noto Sans" w:hAnsi="Noto Sans" w:eastAsia="Noto Sans" w:cs="Noto Sans"/>
                <w:b w:val="0"/>
                <w:color w:val="183746"/>
                <w:sz w:val="19"/>
              </w:rPr>
              <w:t>Explains why a mention does not grant access</w:t>
            </w:r>
          </w:p>
        </w:tc>
        <w:tc>
          <w:tcPr>
            <w:tcW w:type="dxa" w:w="1984"/>
            <w:vAlign w:val="center"/>
            <w:tcMar>
              <w:top w:w="90" w:type="dxa"/>
              <w:bottom w:w="90" w:type="dxa"/>
              <w:left w:w="120" w:type="dxa"/>
              <w:right w:w="120" w:type="dxa"/>
            </w:tcMar>
          </w:tcPr>
          <w:p>
            <w:pPr>
              <w:spacing w:after="60" w:before="60" w:line="269" w:lineRule="auto"/>
            </w:pPr>
            <w:r>
              <w:rPr>
                <w:rFonts w:ascii="Noto Sans" w:hAnsi="Noto Sans" w:eastAsia="Noto Sans" w:cs="Noto Sans"/>
                <w:b w:val="0"/>
                <w:color w:val="183746"/>
                <w:sz w:val="19"/>
              </w:rPr>
              <w:t>Pass</w:t>
            </w:r>
          </w:p>
        </w:tc>
      </w:tr>
    </w:tbl>
    <w:p>
      <w:pPr>
        <w:spacing w:after="20" w:before="0" w:line="96" w:lineRule="auto"/>
      </w:pPr>
    </w:p>
    <w:p>
      <w:pPr>
        <w:pStyle w:val="Heading2"/>
      </w:pPr>
      <w:r>
        <w:rPr>
          <w:rFonts w:ascii="Noto Sans" w:hAnsi="Noto Sans" w:eastAsia="Noto Sans" w:cs="Noto Sans"/>
          <w:b/>
          <w:color w:val="000000"/>
          <w:sz w:val="24"/>
        </w:rPr>
        <w:t>Illustrative decision</w:t>
      </w:r>
    </w:p>
    <w:p>
      <w:r>
        <w:rPr>
          <w:rFonts w:ascii="Noto Sans" w:hAnsi="Noto Sans" w:eastAsia="Noto Sans" w:cs="Noto Sans"/>
        </w:rPr>
        <w:t>Needs review. Repeat the access and next-step check without the trainer’s reminder. Evidence is reviewed against the agreed criterion; this sample confirms no additional sessions.</w:t>
      </w:r>
    </w:p>
    <w:sectPr w:rsidR="00FC693F" w:rsidRPr="0006063C" w:rsidSect="00034616">
      <w:headerReference w:type="default" r:id="rId9"/>
      <w:footerReference w:type="default" r:id="rId10"/>
      <w:pgSz w:w="11906" w:h="16838"/>
      <w:pgMar w:top="935" w:right="1191" w:bottom="907" w:left="1191" w:header="340" w:footer="369" w:gutter="0"/>
      <w:cols w:space="720"/>
      <w:docGrid w:linePitch="360"/>
    </w:sectPr>
  </w:body>
</w:document>
</file>

<file path=word/fontTable.xml><?xml version="1.0" encoding="utf-8"?>
<ns0:fonts xmlns:ns0="http://schemas.openxmlformats.org/wordprocessingml/2006/main" xmlns:ns1="http://schemas.openxmlformats.org/markup-compatibility/2006" ns1:Ignorable="w14">
  <ns0:font ns0:name="Symbol">
    <ns0:panose1 ns0:val="00000000000000000000"/>
    <ns0:charset ns0:val="02"/>
    <ns0:family ns0:val="auto"/>
    <ns0:pitch ns0:val="variable"/>
    <ns0:sig ns0:usb0="00000000" ns0:usb1="10000000" ns0:usb2="00000000" ns0:usb3="00000000" ns0:csb0="80000000" ns0:csb1="00000000"/>
  </ns0:font>
  <ns0:font ns0:name="Times New Roman">
    <ns0:panose1 ns0:val="02020603050405020304"/>
    <ns0:charset ns0:val="00"/>
    <ns0:family ns0:val="auto"/>
    <ns0:pitch ns0:val="variable"/>
    <ns0:sig ns0:usb0="E0002AFF" ns0:usb1="C0007841" ns0:usb2="00000009" ns0:usb3="00000000" ns0:csb0="000001FF" ns0:csb1="00000000"/>
  </ns0:font>
  <ns0:font ns0:name="Cambria">
    <ns0:panose1 ns0:val="02040503050406030204"/>
    <ns0:charset ns0:val="00"/>
    <ns0:family ns0:val="auto"/>
    <ns0:pitch ns0:val="variable"/>
    <ns0:sig ns0:usb0="E00002FF" ns0:usb1="400004FF" ns0:usb2="00000000" ns0:usb3="00000000" ns0:csb0="0000019F" ns0:csb1="00000000"/>
  </ns0:font>
  <ns0:font ns0:name="ＭＳ 明朝">
    <ns0:panose1 ns0:val="00000000000000000000"/>
    <ns0:charset ns0:val="80"/>
    <ns0:family ns0:val="roman"/>
    <ns0:notTrueType/>
    <ns0:pitch ns0:val="fixed"/>
    <ns0:sig ns0:usb0="00000001" ns0:usb1="08070000" ns0:usb2="00000010" ns0:usb3="00000000" ns0:csb0="00020000" ns0:csb1="00000000"/>
  </ns0:font>
  <ns0:font ns0:name="Calibri">
    <ns0:panose1 ns0:val="020F0502020204030204"/>
    <ns0:charset ns0:val="00"/>
    <ns0:family ns0:val="auto"/>
    <ns0:pitch ns0:val="variable"/>
    <ns0:sig ns0:usb0="E10002FF" ns0:usb1="4000ACFF" ns0:usb2="00000009" ns0:usb3="00000000" ns0:csb0="0000019F" ns0:csb1="00000000"/>
  </ns0:font>
  <ns0:font ns0:name="ＭＳ ゴシック">
    <ns0:panose1 ns0:val="00000000000000000000"/>
    <ns0:charset ns0:val="80"/>
    <ns0:family ns0:val="modern"/>
    <ns0:notTrueType/>
    <ns0:pitch ns0:val="fixed"/>
    <ns0:sig ns0:usb0="00000001" ns0:usb1="08070000" ns0:usb2="00000010" ns0:usb3="00000000" ns0:csb0="00020000" ns0:csb1="00000000"/>
  </ns0:font>
  <ns0:font ns0:name="Courier">
    <ns0:panose1 ns0:val="02000500000000000000"/>
    <ns0:charset ns0:val="00"/>
    <ns0:family ns0:val="auto"/>
    <ns0:pitch ns0:val="variable"/>
    <ns0:sig ns0:usb0="00000003" ns0:usb1="00000000" ns0:usb2="00000000" ns0:usb3="00000000" ns0:csb0="00000001" ns0:csb1="00000000"/>
  </ns0:font>
  <ns0:font ns0:name="Arial">
    <ns0:panose1 ns0:val="020B0604020202020204"/>
    <ns0:charset ns0:val="00"/>
    <ns0:family ns0:val="auto"/>
    <ns0:pitch ns0:val="variable"/>
    <ns0:sig ns0:usb0="E0002AFF" ns0:usb1="C0007843" ns0:usb2="00000009" ns0:usb3="00000000" ns0:csb0="000001FF" ns0:csb1="00000000"/>
  </ns0:font>
  <ns0:font ns0:name="Noto Sans">
    <ns0:altName ns0:val="Noto Sans"/>
    <ns0:family ns0:val="swiss"/>
    <ns0:pitch ns0:val="variable"/>
    <ns0:charset ns0:val="00"/>
    <ns0:panose1 ns0:val="020B0504020202020204"/>
  </ns0:font>
</ns0: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Noto Sans" w:hAnsi="Noto Sans" w:eastAsia="Noto Sans" w:cs="Noto Sans"/>
        <w:b w:val="0"/>
        <w:color w:val="5C7180"/>
        <w:sz w:val="16"/>
      </w:rPr>
      <w:t xml:space="preserve">TOF Learn · AV08 · v2 · </w:t>
    </w:r>
    <w:fldSimple w:instr="PAGE">
      <w:r>
        <w:t>1</w:t>
      </w:r>
    </w:fldSimple>
    <w:r>
      <w:rPr>
        <w:rFonts w:ascii="Noto Sans" w:hAnsi="Noto Sans" w:eastAsia="Noto Sans" w:cs="Noto Sans"/>
        <w:b w:val="0"/>
        <w:color w:val="5C7180"/>
        <w:sz w:val="16"/>
      </w:rPr>
      <w:t xml:space="preserve"> / </w:t>
    </w:r>
    <w:fldSimple w:instr="NUMPAGES">
      <w:r>
        <w:t>1</w:t>
      </w:r>
    </w:fldSimpl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524" w:val="right"/>
      </w:tabs>
    </w:pPr>
    <w:r>
      <w:rPr>
        <w:rFonts w:ascii="Noto Sans" w:hAnsi="Noto Sans" w:eastAsia="Noto Sans" w:cs="Noto Sans"/>
        <w:b/>
        <w:color w:val="000000"/>
        <w:sz w:val="18"/>
      </w:rPr>
      <w:t>The Optimal Flow  /  learn</w:t>
    </w:r>
    <w:r>
      <w:rPr>
        <w:rFonts w:ascii="Noto Sans" w:hAnsi="Noto Sans" w:eastAsia="Noto Sans" w:cs="Noto Sans"/>
        <w:b w:val="0"/>
        <w:color w:val="5C7180"/>
        <w:sz w:val="16"/>
      </w:rPr>
      <w:tab/>
      <w:t>SAMPLE · fictional data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themeFontLang w:val="en-G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81" w:lineRule="auto"/>
    </w:pPr>
    <w:rPr>
      <w:rFonts w:ascii="Noto Sans" w:hAnsi="Noto Sans"/>
      <w:color w:val="183746"/>
      <w:sz w:val="22"/>
      <w:lang w:val="en-GB"/>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outlineLvl w:val="0"/>
    </w:pPr>
    <w:rPr>
      <w:rFonts w:ascii="Noto Sans" w:hAnsi="Noto Sans"/>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Noto Sans" w:hAnsi="Noto Sans"/>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b/>
      <w:bCs/>
      <w:color w:val="4F81BD" w:themeColor="accent1"/>
      <w:sz w:val="26"/>
      <w:szCs w:val="26"/>
    </w:rPr>
  </w:style>
  <w:style w:type="character" w:customStyle="1" w:styleId="Heading3Char">
    <w:name w:val="Heading 3 Char"/>
    <w:basedOn w:val="DefaultParagraphFont"/>
    <w:link w:val="Heading3"/>
    <w:uiPriority w:val="9"/>
    <w:rsid w:val="00FC693F"/>
    <w:rPr>
      <w:rFonts/>
      <w:b/>
      <w:bCs/>
      <w:color w:val="4F81BD" w:themeColor="accent1"/>
    </w:rPr>
  </w:style>
  <w:style w:type="paragraph" w:styleId="Title">
    <w:name w:val="Title"/>
    <w:basedOn w:val="Normal"/>
    <w:next w:val="Normal"/>
    <w:link w:val="TitleChar"/>
    <w:uiPriority w:val="10"/>
    <w:qFormat/>
    <w:rsid w:val="00FC693F"/>
    <w:pPr>
      <w:keepNext/>
      <w:spacing w:after="120" w:line="240" w:lineRule="auto" w:before="80"/>
      <w:contextualSpacing/>
    </w:pPr>
    <w:rPr>
      <w:rFonts w:ascii="Noto Sans" w:hAnsi="Noto Sans"/>
      <w:b/>
      <w:color w:val="000000"/>
      <w:spacing w:val="5"/>
      <w:kern w:val="28"/>
      <w:sz w:val="48"/>
      <w:szCs w:val="52"/>
    </w:rPr>
  </w:style>
  <w:style w:type="character" w:customStyle="1" w:styleId="TitleChar">
    <w:name w:val="Title Char"/>
    <w:basedOn w:val="DefaultParagraphFont"/>
    <w:link w:val="Title"/>
    <w:uiPriority w:val="10"/>
    <w:rsid w:val="00FC693F"/>
    <w:rPr>
      <w:rFonts/>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b/>
      <w:bCs/>
      <w:i/>
      <w:iCs/>
      <w:color w:val="4F81BD" w:themeColor="accent1"/>
    </w:rPr>
  </w:style>
  <w:style w:type="character" w:customStyle="1" w:styleId="Heading5Char">
    <w:name w:val="Heading 5 Char"/>
    <w:basedOn w:val="DefaultParagraphFont"/>
    <w:link w:val="Heading5"/>
    <w:uiPriority w:val="9"/>
    <w:semiHidden/>
    <w:rsid w:val="00FC693F"/>
    <w:rPr>
      <w:rFonts/>
      <w:color w:val="243F60" w:themeColor="accent1" w:themeShade="7F"/>
    </w:rPr>
  </w:style>
  <w:style w:type="character" w:customStyle="1" w:styleId="Heading6Char">
    <w:name w:val="Heading 6 Char"/>
    <w:basedOn w:val="DefaultParagraphFont"/>
    <w:link w:val="Heading6"/>
    <w:uiPriority w:val="9"/>
    <w:semiHidden/>
    <w:rsid w:val="00FC693F"/>
    <w:rPr>
      <w:rFonts/>
      <w:i/>
      <w:iCs/>
      <w:color w:val="243F60" w:themeColor="accent1" w:themeShade="7F"/>
    </w:rPr>
  </w:style>
  <w:style w:type="character" w:customStyle="1" w:styleId="Heading7Char">
    <w:name w:val="Heading 7 Char"/>
    <w:basedOn w:val="DefaultParagraphFont"/>
    <w:link w:val="Heading7"/>
    <w:uiPriority w:val="9"/>
    <w:semiHidden/>
    <w:rsid w:val="00FC693F"/>
    <w:rPr>
      <w:rFonts/>
      <w:i/>
      <w:iCs/>
      <w:color w:val="404040" w:themeColor="text1" w:themeTint="BF"/>
    </w:rPr>
  </w:style>
  <w:style w:type="character" w:customStyle="1" w:styleId="Heading8Char">
    <w:name w:val="Heading 8 Char"/>
    <w:basedOn w:val="DefaultParagraphFont"/>
    <w:link w:val="Heading8"/>
    <w:uiPriority w:val="9"/>
    <w:semiHidden/>
    <w:rsid w:val="00FC693F"/>
    <w:rPr>
      <w:rFonts/>
      <w:color w:val="4F81BD" w:themeColor="accent1"/>
      <w:sz w:val="20"/>
      <w:szCs w:val="20"/>
    </w:rPr>
  </w:style>
  <w:style w:type="character" w:customStyle="1" w:styleId="Heading9Char">
    <w:name w:val="Heading 9 Char"/>
    <w:basedOn w:val="DefaultParagraphFont"/>
    <w:link w:val="Heading9"/>
    <w:uiPriority w:val="9"/>
    <w:semiHidden/>
    <w:rsid w:val="00FC693F"/>
    <w:rPr>
      <w:rFonts/>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b/>
        <w:bCs/>
      </w:rPr>
    </w:tblStylePr>
    <w:tblStylePr w:type="lastCol">
      <w:rPr>
        <w:rFonts/>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b/>
        <w:bCs/>
      </w:rPr>
    </w:tblStylePr>
    <w:tblStylePr w:type="lastCol">
      <w:rPr>
        <w:rFonts/>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b/>
        <w:bCs/>
      </w:rPr>
    </w:tblStylePr>
    <w:tblStylePr w:type="lastCol">
      <w:rPr>
        <w:rFonts/>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b/>
        <w:bCs/>
      </w:rPr>
    </w:tblStylePr>
    <w:tblStylePr w:type="lastCol">
      <w:rPr>
        <w:rFonts/>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b/>
        <w:bCs/>
      </w:rPr>
    </w:tblStylePr>
    <w:tblStylePr w:type="lastCol">
      <w:rPr>
        <w:rFonts/>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b/>
        <w:bCs/>
      </w:rPr>
    </w:tblStylePr>
    <w:tblStylePr w:type="lastCol">
      <w:rPr>
        <w:rFonts/>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b/>
        <w:bCs/>
      </w:rPr>
    </w:tblStylePr>
    <w:tblStylePr w:type="lastCol">
      <w:rPr>
        <w:rFonts/>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theoptimalflow.com/en/training/courses/notion-teamwor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Learning report</dc:title>
  <dc:subject>TOF Learn · AV08</dc:subject>
  <dc:creator>The Optimal Flow</dc:creator>
  <cp:keywords>Learn, editable, plantilla, template, en</cp:keywords>
  <dc:description>generated by python-docx</dc:description>
  <cp:lastModifiedBy/>
  <cp:revision>1</cp:revision>
  <dcterms:created xsi:type="dcterms:W3CDTF">2026-10-13T00:00:00Z</dcterms:created>
  <dcterms:modified xsi:type="dcterms:W3CDTF">2013-12-23T23:15:00Z</dcterms:modified>
  <cp:category/>
</cp:coreProperties>
</file>